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F82D7" w14:textId="01CCA0AA" w:rsidR="00625C33" w:rsidRPr="00FF763A" w:rsidRDefault="006F1424">
      <w:pPr>
        <w:pStyle w:val="Titel"/>
        <w:rPr>
          <w:sz w:val="40"/>
          <w:szCs w:val="40"/>
          <w:lang w:val="en-ZA"/>
        </w:rPr>
      </w:pPr>
      <w:r w:rsidRPr="00FF763A">
        <w:rPr>
          <w:sz w:val="40"/>
          <w:szCs w:val="40"/>
          <w:lang w:val="en-ZA"/>
        </w:rPr>
        <w:t xml:space="preserve">Template for </w:t>
      </w:r>
      <w:r w:rsidR="00B53D7A" w:rsidRPr="00FF763A">
        <w:rPr>
          <w:sz w:val="40"/>
          <w:szCs w:val="40"/>
          <w:lang w:val="en-ZA"/>
        </w:rPr>
        <w:t>a</w:t>
      </w:r>
      <w:r w:rsidRPr="00FF763A">
        <w:rPr>
          <w:sz w:val="40"/>
          <w:szCs w:val="40"/>
          <w:lang w:val="en-ZA"/>
        </w:rPr>
        <w:br/>
      </w:r>
      <w:r w:rsidR="00F444EC" w:rsidRPr="00FF763A">
        <w:rPr>
          <w:lang w:val="en-ZA"/>
        </w:rPr>
        <w:t xml:space="preserve">Whistleblowing </w:t>
      </w:r>
      <w:r w:rsidR="00FF763A" w:rsidRPr="00FF763A">
        <w:rPr>
          <w:lang w:val="en-ZA"/>
        </w:rPr>
        <w:t>Policy</w:t>
      </w:r>
      <w:r w:rsidRPr="00FF763A">
        <w:rPr>
          <w:lang w:val="en-ZA"/>
        </w:rPr>
        <w:br/>
      </w:r>
      <w:r w:rsidR="00F444EC" w:rsidRPr="00FF763A">
        <w:rPr>
          <w:sz w:val="40"/>
          <w:szCs w:val="40"/>
          <w:lang w:val="en-ZA"/>
        </w:rPr>
        <w:t>according to the German Whistleblower Protection Act (HinSchG)</w:t>
      </w:r>
    </w:p>
    <w:p w14:paraId="337F593E" w14:textId="378F5EFD" w:rsidR="00E009A4" w:rsidRPr="00FF763A" w:rsidRDefault="00E009A4" w:rsidP="005231E2">
      <w:pPr>
        <w:rPr>
          <w:lang w:val="en-ZA"/>
        </w:rPr>
      </w:pPr>
    </w:p>
    <w:p w14:paraId="230B5131" w14:textId="77777777" w:rsidR="00625C33" w:rsidRPr="00FF763A" w:rsidRDefault="006F1424">
      <w:pPr>
        <w:rPr>
          <w:b/>
          <w:bCs/>
          <w:lang w:val="en-ZA"/>
        </w:rPr>
      </w:pPr>
      <w:bookmarkStart w:id="0" w:name="_Toc121232527"/>
      <w:r w:rsidRPr="00FF763A">
        <w:rPr>
          <w:b/>
          <w:bCs/>
          <w:lang w:val="en-ZA"/>
        </w:rPr>
        <w:t xml:space="preserve">Explanatory notes on this template </w:t>
      </w:r>
      <w:bookmarkEnd w:id="0"/>
    </w:p>
    <w:p w14:paraId="04368B89" w14:textId="2246916C" w:rsidR="00625C33" w:rsidRPr="00FF763A" w:rsidRDefault="006F1424">
      <w:pPr>
        <w:rPr>
          <w:lang w:val="en-ZA"/>
        </w:rPr>
      </w:pPr>
      <w:r w:rsidRPr="00FF763A">
        <w:rPr>
          <w:lang w:val="en-ZA"/>
        </w:rPr>
        <w:t xml:space="preserve">The </w:t>
      </w:r>
      <w:r w:rsidR="005D549B" w:rsidRPr="00FF763A">
        <w:rPr>
          <w:lang w:val="en-ZA"/>
        </w:rPr>
        <w:t xml:space="preserve">template </w:t>
      </w:r>
      <w:r w:rsidRPr="00FF763A">
        <w:rPr>
          <w:lang w:val="en-ZA"/>
        </w:rPr>
        <w:t xml:space="preserve">is not </w:t>
      </w:r>
      <w:r w:rsidR="00DA3E09" w:rsidRPr="00FF763A">
        <w:rPr>
          <w:lang w:val="en-ZA"/>
        </w:rPr>
        <w:t xml:space="preserve">exhaustive </w:t>
      </w:r>
      <w:r w:rsidRPr="00FF763A">
        <w:rPr>
          <w:lang w:val="en-ZA"/>
        </w:rPr>
        <w:t xml:space="preserve">and may not include all required elements. In addition, the </w:t>
      </w:r>
      <w:r w:rsidR="00824F30" w:rsidRPr="00FF763A">
        <w:rPr>
          <w:lang w:val="en-ZA"/>
        </w:rPr>
        <w:t>template</w:t>
      </w:r>
      <w:r w:rsidRPr="00FF763A">
        <w:rPr>
          <w:lang w:val="en-ZA"/>
        </w:rPr>
        <w:t xml:space="preserve"> may contain elements that </w:t>
      </w:r>
      <w:r w:rsidR="00754F92" w:rsidRPr="00FF763A">
        <w:rPr>
          <w:lang w:val="en-ZA"/>
        </w:rPr>
        <w:t xml:space="preserve">do not apply to </w:t>
      </w:r>
      <w:r w:rsidRPr="00FF763A">
        <w:rPr>
          <w:lang w:val="en-ZA"/>
        </w:rPr>
        <w:t xml:space="preserve">individual </w:t>
      </w:r>
      <w:r w:rsidR="00FF763A">
        <w:rPr>
          <w:lang w:val="en-ZA"/>
        </w:rPr>
        <w:t>organisations</w:t>
      </w:r>
      <w:r w:rsidRPr="00FF763A">
        <w:rPr>
          <w:lang w:val="en-ZA"/>
        </w:rPr>
        <w:t xml:space="preserve">. It is therefore always necessary for the </w:t>
      </w:r>
      <w:r w:rsidR="005E53BE" w:rsidRPr="00FF763A">
        <w:rPr>
          <w:lang w:val="en-ZA"/>
        </w:rPr>
        <w:t xml:space="preserve">person responsible to </w:t>
      </w:r>
      <w:r w:rsidRPr="00FF763A">
        <w:rPr>
          <w:lang w:val="en-ZA"/>
        </w:rPr>
        <w:t xml:space="preserve">adapt and supplement the </w:t>
      </w:r>
      <w:r w:rsidR="005E53BE" w:rsidRPr="00FF763A">
        <w:rPr>
          <w:lang w:val="en-ZA"/>
        </w:rPr>
        <w:t>template</w:t>
      </w:r>
      <w:r w:rsidRPr="00FF763A">
        <w:rPr>
          <w:lang w:val="en-ZA"/>
        </w:rPr>
        <w:t xml:space="preserve"> accordingly. </w:t>
      </w:r>
      <w:r w:rsidR="00C74485" w:rsidRPr="00FF763A">
        <w:rPr>
          <w:lang w:val="en-ZA"/>
        </w:rPr>
        <w:t xml:space="preserve">You </w:t>
      </w:r>
      <w:r w:rsidR="00754F92" w:rsidRPr="00FF763A">
        <w:rPr>
          <w:lang w:val="en-ZA"/>
        </w:rPr>
        <w:t xml:space="preserve">may </w:t>
      </w:r>
      <w:r w:rsidR="00C74485" w:rsidRPr="00FF763A">
        <w:rPr>
          <w:lang w:val="en-ZA"/>
        </w:rPr>
        <w:t xml:space="preserve">find information on this in the comments. </w:t>
      </w:r>
    </w:p>
    <w:p w14:paraId="3B93CC3B" w14:textId="77777777" w:rsidR="00625C33" w:rsidRPr="00FF763A" w:rsidRDefault="006F1424">
      <w:pPr>
        <w:rPr>
          <w:b/>
          <w:bCs/>
          <w:lang w:val="en-ZA"/>
        </w:rPr>
      </w:pPr>
      <w:r w:rsidRPr="00FF763A">
        <w:rPr>
          <w:b/>
          <w:bCs/>
          <w:lang w:val="en-ZA"/>
        </w:rPr>
        <w:t>Usage instructions for our free template</w:t>
      </w:r>
    </w:p>
    <w:p w14:paraId="300EB586" w14:textId="77777777" w:rsidR="00625C33" w:rsidRPr="00FF763A" w:rsidRDefault="006F1424">
      <w:pPr>
        <w:rPr>
          <w:lang w:val="en-ZA"/>
        </w:rPr>
      </w:pPr>
      <w:r w:rsidRPr="00FF763A">
        <w:rPr>
          <w:lang w:val="en-ZA"/>
        </w:rPr>
        <w:t xml:space="preserve">This </w:t>
      </w:r>
      <w:r w:rsidR="00823426" w:rsidRPr="00FF763A">
        <w:rPr>
          <w:lang w:val="en-ZA"/>
        </w:rPr>
        <w:t xml:space="preserve">template </w:t>
      </w:r>
      <w:r w:rsidRPr="00FF763A">
        <w:rPr>
          <w:lang w:val="en-ZA"/>
        </w:rPr>
        <w:t xml:space="preserve">is </w:t>
      </w:r>
      <w:r w:rsidR="00823426" w:rsidRPr="00FF763A">
        <w:rPr>
          <w:lang w:val="en-ZA"/>
        </w:rPr>
        <w:t xml:space="preserve">created and </w:t>
      </w:r>
      <w:r w:rsidR="008F165D" w:rsidRPr="00FF763A">
        <w:rPr>
          <w:lang w:val="en-ZA"/>
        </w:rPr>
        <w:t xml:space="preserve">regularly </w:t>
      </w:r>
      <w:r w:rsidR="00823426" w:rsidRPr="00FF763A">
        <w:rPr>
          <w:lang w:val="en-ZA"/>
        </w:rPr>
        <w:t xml:space="preserve">updated </w:t>
      </w:r>
      <w:r w:rsidRPr="00FF763A">
        <w:rPr>
          <w:lang w:val="en-ZA"/>
        </w:rPr>
        <w:t xml:space="preserve">by the specialists </w:t>
      </w:r>
      <w:r w:rsidR="00823426" w:rsidRPr="00FF763A">
        <w:rPr>
          <w:lang w:val="en-ZA"/>
        </w:rPr>
        <w:t>at activeMind</w:t>
      </w:r>
      <w:r w:rsidR="00F444EC" w:rsidRPr="00FF763A">
        <w:rPr>
          <w:lang w:val="en-ZA"/>
        </w:rPr>
        <w:t xml:space="preserve">.legal </w:t>
      </w:r>
      <w:proofErr w:type="spellStart"/>
      <w:r w:rsidR="00F444EC" w:rsidRPr="00FF763A">
        <w:rPr>
          <w:lang w:val="en-ZA"/>
        </w:rPr>
        <w:t>Rechtsanwälte</w:t>
      </w:r>
      <w:proofErr w:type="spellEnd"/>
      <w:r w:rsidRPr="00FF763A">
        <w:rPr>
          <w:lang w:val="en-ZA"/>
        </w:rPr>
        <w:t xml:space="preserve">. The template cannot address all conceivable special cases. It cannot and is not intended to replace data protection or other legal advice. </w:t>
      </w:r>
    </w:p>
    <w:p w14:paraId="3F569119" w14:textId="77777777" w:rsidR="00625C33" w:rsidRPr="00FF763A" w:rsidRDefault="006F1424">
      <w:pPr>
        <w:rPr>
          <w:lang w:val="en-ZA"/>
        </w:rPr>
      </w:pPr>
      <w:r w:rsidRPr="00FF763A">
        <w:rPr>
          <w:lang w:val="en-ZA"/>
        </w:rPr>
        <w:t>Any liability is excluded!</w:t>
      </w:r>
    </w:p>
    <w:p w14:paraId="7709477E" w14:textId="77777777" w:rsidR="00625C33" w:rsidRPr="00FF763A" w:rsidRDefault="006F1424">
      <w:pPr>
        <w:rPr>
          <w:lang w:val="en-ZA"/>
        </w:rPr>
      </w:pPr>
      <w:r w:rsidRPr="00FF763A">
        <w:rPr>
          <w:lang w:val="en-ZA"/>
        </w:rPr>
        <w:t xml:space="preserve">All rights </w:t>
      </w:r>
      <w:r w:rsidR="00823426" w:rsidRPr="00FF763A">
        <w:rPr>
          <w:lang w:val="en-ZA"/>
        </w:rPr>
        <w:t xml:space="preserve">to the template are </w:t>
      </w:r>
      <w:r w:rsidRPr="00FF763A">
        <w:rPr>
          <w:lang w:val="en-ZA"/>
        </w:rPr>
        <w:t>reserved. You are authorised and free to use the text provided by us for your own (including commercial) purposes.</w:t>
      </w:r>
    </w:p>
    <w:p w14:paraId="3A089DB1" w14:textId="77777777" w:rsidR="00625C33" w:rsidRPr="00FF763A" w:rsidRDefault="006F1424">
      <w:pPr>
        <w:rPr>
          <w:lang w:val="en-ZA"/>
        </w:rPr>
      </w:pPr>
      <w:r w:rsidRPr="00FF763A">
        <w:rPr>
          <w:lang w:val="en-ZA"/>
        </w:rPr>
        <w:t>We do not offer support or advice for this free service and kindly ask you to refrain from making such enquiries.</w:t>
      </w:r>
    </w:p>
    <w:p w14:paraId="77965EF2" w14:textId="77777777" w:rsidR="00625C33" w:rsidRPr="00FF763A" w:rsidRDefault="006F1424">
      <w:pPr>
        <w:rPr>
          <w:lang w:val="en-ZA"/>
        </w:rPr>
      </w:pPr>
      <w:r w:rsidRPr="00FF763A">
        <w:rPr>
          <w:lang w:val="en-ZA"/>
        </w:rPr>
        <w:t xml:space="preserve">If you </w:t>
      </w:r>
      <w:r w:rsidR="005E53BE" w:rsidRPr="00FF763A">
        <w:rPr>
          <w:lang w:val="en-ZA"/>
        </w:rPr>
        <w:t xml:space="preserve">publish </w:t>
      </w:r>
      <w:r w:rsidRPr="00FF763A">
        <w:rPr>
          <w:lang w:val="en-ZA"/>
        </w:rPr>
        <w:t xml:space="preserve">the </w:t>
      </w:r>
      <w:r w:rsidR="005E53BE" w:rsidRPr="00FF763A">
        <w:rPr>
          <w:lang w:val="en-ZA"/>
        </w:rPr>
        <w:t xml:space="preserve">template </w:t>
      </w:r>
      <w:r w:rsidRPr="00FF763A">
        <w:rPr>
          <w:lang w:val="en-ZA"/>
        </w:rPr>
        <w:t xml:space="preserve">or parts of it, the </w:t>
      </w:r>
      <w:proofErr w:type="gramStart"/>
      <w:r w:rsidRPr="00FF763A">
        <w:rPr>
          <w:lang w:val="en-ZA"/>
        </w:rPr>
        <w:t>reference</w:t>
      </w:r>
      <w:proofErr w:type="gramEnd"/>
      <w:r w:rsidRPr="00FF763A">
        <w:rPr>
          <w:lang w:val="en-ZA"/>
        </w:rPr>
        <w:t xml:space="preserve"> </w:t>
      </w:r>
      <w:r w:rsidR="00823426" w:rsidRPr="00FF763A">
        <w:rPr>
          <w:lang w:val="en-ZA"/>
        </w:rPr>
        <w:t xml:space="preserve">and the link </w:t>
      </w:r>
      <w:r w:rsidRPr="00FF763A">
        <w:rPr>
          <w:lang w:val="en-ZA"/>
        </w:rPr>
        <w:t xml:space="preserve">to </w:t>
      </w:r>
      <w:r w:rsidR="00801103" w:rsidRPr="00FF763A">
        <w:rPr>
          <w:lang w:val="en-ZA"/>
        </w:rPr>
        <w:t>htttps:</w:t>
      </w:r>
      <w:r w:rsidR="00BD6ECF" w:rsidRPr="00FF763A">
        <w:rPr>
          <w:lang w:val="en-ZA"/>
        </w:rPr>
        <w:t xml:space="preserve">//www.activemind.legal </w:t>
      </w:r>
      <w:r w:rsidR="00252D0E" w:rsidRPr="00FF763A">
        <w:rPr>
          <w:lang w:val="en-ZA"/>
        </w:rPr>
        <w:t xml:space="preserve">must </w:t>
      </w:r>
      <w:r w:rsidRPr="00FF763A">
        <w:rPr>
          <w:lang w:val="en-ZA"/>
        </w:rPr>
        <w:t xml:space="preserve">always be left </w:t>
      </w:r>
      <w:r w:rsidR="00252D0E" w:rsidRPr="00FF763A">
        <w:rPr>
          <w:lang w:val="en-ZA"/>
        </w:rPr>
        <w:t xml:space="preserve">in the text. </w:t>
      </w:r>
      <w:r w:rsidRPr="00FF763A">
        <w:rPr>
          <w:lang w:val="en-ZA"/>
        </w:rPr>
        <w:br w:type="page"/>
      </w:r>
    </w:p>
    <w:p w14:paraId="5EC56D56" w14:textId="00D5CCAC" w:rsidR="00625C33" w:rsidRDefault="006F1424">
      <w:pPr>
        <w:pStyle w:val="Titel"/>
        <w:rPr>
          <w:lang w:val="de-CH"/>
        </w:rPr>
      </w:pPr>
      <w:bookmarkStart w:id="1" w:name="_Hlk158028916"/>
      <w:r w:rsidRPr="00D6069A">
        <w:rPr>
          <w:lang w:val="de-CH"/>
        </w:rPr>
        <w:lastRenderedPageBreak/>
        <w:t xml:space="preserve">Whistleblowing </w:t>
      </w:r>
      <w:r w:rsidR="00FF763A">
        <w:rPr>
          <w:lang w:val="de-CH"/>
        </w:rPr>
        <w:t>Policy</w:t>
      </w:r>
    </w:p>
    <w:bookmarkEnd w:id="1"/>
    <w:p w14:paraId="5B6C37E2" w14:textId="77777777" w:rsidR="00F444EC" w:rsidRPr="00D6069A" w:rsidRDefault="00F444EC" w:rsidP="005231E2">
      <w:pPr>
        <w:rPr>
          <w:lang w:val="de-CH"/>
        </w:rPr>
      </w:pPr>
    </w:p>
    <w:p w14:paraId="57006D28" w14:textId="77777777" w:rsidR="00625C33" w:rsidRDefault="006F1424">
      <w:pPr>
        <w:pStyle w:val="berschrift1"/>
      </w:pPr>
      <w:bookmarkStart w:id="2" w:name="_Toc150863100"/>
      <w:r w:rsidRPr="00D6069A">
        <w:t>Objective, purpose, scope of application</w:t>
      </w:r>
      <w:bookmarkEnd w:id="2"/>
    </w:p>
    <w:p w14:paraId="46688D78" w14:textId="77777777" w:rsidR="00625C33" w:rsidRDefault="006F1424">
      <w:pPr>
        <w:pStyle w:val="berschrift2"/>
      </w:pPr>
      <w:bookmarkStart w:id="3" w:name="_Toc150863101"/>
      <w:r w:rsidRPr="00D6069A">
        <w:t>Objective</w:t>
      </w:r>
      <w:bookmarkEnd w:id="3"/>
    </w:p>
    <w:p w14:paraId="34080AB0" w14:textId="77777777" w:rsidR="00625C33" w:rsidRPr="00FF763A" w:rsidRDefault="006F1424">
      <w:pPr>
        <w:rPr>
          <w:lang w:val="en-ZA"/>
        </w:rPr>
      </w:pPr>
      <w:r w:rsidRPr="00FF763A">
        <w:rPr>
          <w:lang w:val="en-ZA"/>
        </w:rPr>
        <w:t>Our</w:t>
      </w:r>
      <w:commentRangeStart w:id="4"/>
      <w:r w:rsidR="00F444EC" w:rsidRPr="00FF763A">
        <w:rPr>
          <w:lang w:val="en-ZA"/>
        </w:rPr>
        <w:t xml:space="preserve"> company</w:t>
      </w:r>
      <w:commentRangeEnd w:id="4"/>
      <w:r>
        <w:rPr>
          <w:rStyle w:val="Kommentarzeichen"/>
          <w:rFonts w:eastAsia="Times New Roman" w:cs="Times New Roman"/>
          <w:bCs/>
          <w:lang w:eastAsia="de-DE"/>
        </w:rPr>
        <w:commentReference w:id="4"/>
      </w:r>
      <w:r w:rsidR="00F444EC" w:rsidRPr="00FF763A">
        <w:rPr>
          <w:lang w:val="en-ZA"/>
        </w:rPr>
        <w:t xml:space="preserve"> (hereinafter also referred to as "</w:t>
      </w:r>
      <w:r w:rsidR="00F444EC" w:rsidRPr="00FF763A">
        <w:rPr>
          <w:bCs/>
          <w:lang w:val="en-ZA"/>
        </w:rPr>
        <w:t>we</w:t>
      </w:r>
      <w:r w:rsidR="00F444EC" w:rsidRPr="00FF763A">
        <w:rPr>
          <w:lang w:val="en-ZA"/>
        </w:rPr>
        <w:t xml:space="preserve">" </w:t>
      </w:r>
      <w:r w:rsidR="004D59F0" w:rsidRPr="00FF763A">
        <w:rPr>
          <w:lang w:val="en-ZA"/>
        </w:rPr>
        <w:t>or "us"</w:t>
      </w:r>
      <w:r w:rsidR="00F444EC" w:rsidRPr="00FF763A">
        <w:rPr>
          <w:lang w:val="en-ZA"/>
        </w:rPr>
        <w:t xml:space="preserve">) pursues the goal </w:t>
      </w:r>
      <w:r w:rsidRPr="00FF763A">
        <w:rPr>
          <w:lang w:val="en-ZA"/>
        </w:rPr>
        <w:t xml:space="preserve">of </w:t>
      </w:r>
      <w:r w:rsidR="00F444EC" w:rsidRPr="00FF763A">
        <w:rPr>
          <w:lang w:val="en-ZA"/>
        </w:rPr>
        <w:t xml:space="preserve">preventing unlawful behaviour in our area of responsibility at best, </w:t>
      </w:r>
      <w:proofErr w:type="gramStart"/>
      <w:r w:rsidR="00F444EC" w:rsidRPr="00FF763A">
        <w:rPr>
          <w:lang w:val="en-ZA"/>
        </w:rPr>
        <w:t xml:space="preserve">but in any case </w:t>
      </w:r>
      <w:proofErr w:type="gramEnd"/>
      <w:r w:rsidR="00F444EC" w:rsidRPr="00FF763A">
        <w:rPr>
          <w:lang w:val="en-ZA"/>
        </w:rPr>
        <w:t xml:space="preserve">to comprehensively clarify and remedy it. In doing so, we </w:t>
      </w:r>
      <w:r w:rsidRPr="00FF763A">
        <w:rPr>
          <w:lang w:val="en-ZA"/>
        </w:rPr>
        <w:t>rely</w:t>
      </w:r>
      <w:r w:rsidR="00F444EC" w:rsidRPr="00FF763A">
        <w:rPr>
          <w:lang w:val="en-ZA"/>
        </w:rPr>
        <w:t xml:space="preserve"> on the trusting assistance of </w:t>
      </w:r>
      <w:r w:rsidRPr="00FF763A">
        <w:rPr>
          <w:lang w:val="en-ZA"/>
        </w:rPr>
        <w:t>whistleblowers</w:t>
      </w:r>
      <w:r w:rsidR="00F444EC" w:rsidRPr="00FF763A">
        <w:rPr>
          <w:lang w:val="en-ZA"/>
        </w:rPr>
        <w:t xml:space="preserve">, whose protection we want to ensure against this background. </w:t>
      </w:r>
    </w:p>
    <w:p w14:paraId="08E0267F" w14:textId="77777777" w:rsidR="00625C33" w:rsidRDefault="006F1424">
      <w:pPr>
        <w:pStyle w:val="berschrift2"/>
      </w:pPr>
      <w:bookmarkStart w:id="5" w:name="_Toc150863102"/>
      <w:r w:rsidRPr="00D6069A">
        <w:t>Purpose</w:t>
      </w:r>
      <w:bookmarkEnd w:id="5"/>
    </w:p>
    <w:p w14:paraId="1A3191A2" w14:textId="77777777" w:rsidR="00625C33" w:rsidRPr="00FF763A" w:rsidRDefault="006F1424">
      <w:pPr>
        <w:rPr>
          <w:lang w:val="en-ZA"/>
        </w:rPr>
      </w:pPr>
      <w:r w:rsidRPr="00FF763A">
        <w:rPr>
          <w:lang w:val="en-ZA"/>
        </w:rPr>
        <w:t xml:space="preserve">This policy sets out the framework conditions for reporting information on possible legal violations in our organisation.  </w:t>
      </w:r>
      <w:r w:rsidR="00D6069A" w:rsidRPr="00FF763A">
        <w:rPr>
          <w:lang w:val="en-ZA"/>
        </w:rPr>
        <w:t xml:space="preserve">The policy </w:t>
      </w:r>
      <w:r w:rsidRPr="00FF763A">
        <w:rPr>
          <w:lang w:val="en-ZA"/>
        </w:rPr>
        <w:t xml:space="preserve">is intended to ensure that reports of violations can be processed, stored, </w:t>
      </w:r>
      <w:proofErr w:type="gramStart"/>
      <w:r w:rsidRPr="00FF763A">
        <w:rPr>
          <w:lang w:val="en-ZA"/>
        </w:rPr>
        <w:t>forwarded</w:t>
      </w:r>
      <w:proofErr w:type="gramEnd"/>
      <w:r w:rsidRPr="00FF763A">
        <w:rPr>
          <w:lang w:val="en-ZA"/>
        </w:rPr>
        <w:t xml:space="preserve"> and archived in accordance with the legal requirements of the </w:t>
      </w:r>
      <w:r w:rsidR="00D6069A" w:rsidRPr="00FF763A">
        <w:rPr>
          <w:lang w:val="en-ZA"/>
        </w:rPr>
        <w:t xml:space="preserve">German </w:t>
      </w:r>
      <w:r w:rsidRPr="00FF763A">
        <w:rPr>
          <w:lang w:val="en-ZA"/>
        </w:rPr>
        <w:t xml:space="preserve">Whistleblower Protection Act </w:t>
      </w:r>
      <w:r w:rsidR="00D6069A" w:rsidRPr="00FF763A">
        <w:rPr>
          <w:lang w:val="en-ZA"/>
        </w:rPr>
        <w:t xml:space="preserve">(HinSchG) </w:t>
      </w:r>
      <w:r w:rsidRPr="00FF763A">
        <w:rPr>
          <w:lang w:val="en-ZA"/>
        </w:rPr>
        <w:t>and taking into account the necessary confidentiality.</w:t>
      </w:r>
    </w:p>
    <w:p w14:paraId="7AACAFDE" w14:textId="632CE8BF" w:rsidR="00625C33" w:rsidRPr="00FF763A" w:rsidRDefault="006F1424">
      <w:pPr>
        <w:rPr>
          <w:lang w:val="en-ZA"/>
        </w:rPr>
      </w:pPr>
      <w:r w:rsidRPr="00FF763A">
        <w:rPr>
          <w:lang w:val="en-ZA"/>
        </w:rPr>
        <w:t xml:space="preserve">At the same time, the </w:t>
      </w:r>
      <w:r w:rsidR="00FF763A" w:rsidRPr="00FF763A">
        <w:rPr>
          <w:lang w:val="en-ZA"/>
        </w:rPr>
        <w:t>Policy</w:t>
      </w:r>
      <w:r w:rsidRPr="00FF763A">
        <w:rPr>
          <w:lang w:val="en-ZA"/>
        </w:rPr>
        <w:t xml:space="preserve"> describes the safeguards that exist in the interests of bona fide </w:t>
      </w:r>
      <w:r w:rsidR="00D6069A" w:rsidRPr="00FF763A">
        <w:rPr>
          <w:lang w:val="en-ZA"/>
        </w:rPr>
        <w:t xml:space="preserve">whistleblowers </w:t>
      </w:r>
      <w:r w:rsidRPr="00FF763A">
        <w:rPr>
          <w:lang w:val="en-ZA"/>
        </w:rPr>
        <w:t>and the consequences that can result from a deliberate false report.</w:t>
      </w:r>
    </w:p>
    <w:p w14:paraId="4DE3C472" w14:textId="77777777" w:rsidR="00625C33" w:rsidRDefault="006F1424">
      <w:pPr>
        <w:pStyle w:val="berschrift1"/>
      </w:pPr>
      <w:bookmarkStart w:id="6" w:name="_Toc150863103"/>
      <w:r w:rsidRPr="00D6069A">
        <w:t>Notes</w:t>
      </w:r>
      <w:bookmarkEnd w:id="6"/>
    </w:p>
    <w:p w14:paraId="35F4195D" w14:textId="77777777" w:rsidR="00625C33" w:rsidRDefault="006F1424">
      <w:pPr>
        <w:pStyle w:val="berschrift2"/>
      </w:pPr>
      <w:bookmarkStart w:id="7" w:name="_Toc150863104"/>
      <w:bookmarkStart w:id="8" w:name="_Toc432173537"/>
      <w:r w:rsidRPr="00D6069A">
        <w:t>Whistleblower</w:t>
      </w:r>
      <w:bookmarkEnd w:id="7"/>
    </w:p>
    <w:p w14:paraId="707DD75A" w14:textId="77777777" w:rsidR="00625C33" w:rsidRPr="00FF763A" w:rsidRDefault="006F1424">
      <w:pPr>
        <w:rPr>
          <w:lang w:val="en-ZA"/>
        </w:rPr>
      </w:pPr>
      <w:r w:rsidRPr="00FF763A">
        <w:rPr>
          <w:lang w:val="en-ZA"/>
        </w:rPr>
        <w:t xml:space="preserve">Natural persons who obtain information about violations under our responsibility in connection with their professional activities or in the run-up to such activities are entitled and encouraged by </w:t>
      </w:r>
      <w:r w:rsidR="00D6069A" w:rsidRPr="00FF763A">
        <w:rPr>
          <w:lang w:val="en-ZA"/>
        </w:rPr>
        <w:t xml:space="preserve">us </w:t>
      </w:r>
      <w:r w:rsidRPr="00FF763A">
        <w:rPr>
          <w:lang w:val="en-ZA"/>
        </w:rPr>
        <w:t xml:space="preserve">to report such information. This applies </w:t>
      </w:r>
      <w:proofErr w:type="gramStart"/>
      <w:r w:rsidRPr="00FF763A">
        <w:rPr>
          <w:lang w:val="en-ZA"/>
        </w:rPr>
        <w:t>in particular to</w:t>
      </w:r>
      <w:proofErr w:type="gramEnd"/>
      <w:r w:rsidRPr="00FF763A">
        <w:rPr>
          <w:lang w:val="en-ZA"/>
        </w:rPr>
        <w:t xml:space="preserve"> our </w:t>
      </w:r>
      <w:r w:rsidR="004D59F0" w:rsidRPr="00FF763A">
        <w:rPr>
          <w:lang w:val="en-ZA"/>
        </w:rPr>
        <w:t>employees</w:t>
      </w:r>
      <w:r w:rsidRPr="00FF763A">
        <w:rPr>
          <w:lang w:val="en-ZA"/>
        </w:rPr>
        <w:t>, applicants, the management and our business partners.</w:t>
      </w:r>
    </w:p>
    <w:p w14:paraId="26BB9E58" w14:textId="77777777" w:rsidR="00625C33" w:rsidRDefault="006F1424">
      <w:pPr>
        <w:pStyle w:val="berschrift2"/>
      </w:pPr>
      <w:bookmarkStart w:id="9" w:name="_Toc150863105"/>
      <w:proofErr w:type="spellStart"/>
      <w:r w:rsidRPr="00D6069A">
        <w:t>Reportable</w:t>
      </w:r>
      <w:proofErr w:type="spellEnd"/>
      <w:r w:rsidRPr="00D6069A">
        <w:t xml:space="preserve"> </w:t>
      </w:r>
      <w:proofErr w:type="spellStart"/>
      <w:r w:rsidRPr="00D6069A">
        <w:t>offences</w:t>
      </w:r>
      <w:bookmarkEnd w:id="9"/>
      <w:proofErr w:type="spellEnd"/>
    </w:p>
    <w:p w14:paraId="06B6592F" w14:textId="77777777" w:rsidR="00625C33" w:rsidRPr="00FF763A" w:rsidRDefault="006F1424">
      <w:pPr>
        <w:rPr>
          <w:lang w:val="en-ZA"/>
        </w:rPr>
      </w:pPr>
      <w:r w:rsidRPr="00FF763A">
        <w:rPr>
          <w:lang w:val="en-ZA"/>
        </w:rPr>
        <w:t xml:space="preserve">Offences can be reported if they </w:t>
      </w:r>
    </w:p>
    <w:p w14:paraId="1C8810EE" w14:textId="77777777" w:rsidR="00625C33" w:rsidRDefault="006F1424">
      <w:pPr>
        <w:numPr>
          <w:ilvl w:val="0"/>
          <w:numId w:val="14"/>
        </w:numPr>
      </w:pPr>
      <w:proofErr w:type="spellStart"/>
      <w:r w:rsidRPr="00F444EC">
        <w:t>are</w:t>
      </w:r>
      <w:proofErr w:type="spellEnd"/>
      <w:r w:rsidRPr="00F444EC">
        <w:t xml:space="preserve"> </w:t>
      </w:r>
      <w:proofErr w:type="spellStart"/>
      <w:r w:rsidRPr="00F444EC">
        <w:t>punishable</w:t>
      </w:r>
      <w:proofErr w:type="spellEnd"/>
      <w:r w:rsidRPr="00F444EC">
        <w:t xml:space="preserve"> by </w:t>
      </w:r>
      <w:proofErr w:type="spellStart"/>
      <w:r w:rsidRPr="00F444EC">
        <w:t>law</w:t>
      </w:r>
      <w:proofErr w:type="spellEnd"/>
      <w:r w:rsidRPr="00F444EC">
        <w:t>,</w:t>
      </w:r>
    </w:p>
    <w:p w14:paraId="2AFE3E6C" w14:textId="77777777" w:rsidR="00625C33" w:rsidRPr="00FF763A" w:rsidRDefault="006F1424">
      <w:pPr>
        <w:numPr>
          <w:ilvl w:val="0"/>
          <w:numId w:val="14"/>
        </w:numPr>
        <w:rPr>
          <w:lang w:val="en-ZA"/>
        </w:rPr>
      </w:pPr>
      <w:r w:rsidRPr="00FF763A">
        <w:rPr>
          <w:lang w:val="en-ZA"/>
        </w:rPr>
        <w:t>are subject to fines</w:t>
      </w:r>
      <w:r w:rsidR="004D59F0" w:rsidRPr="00FF763A">
        <w:rPr>
          <w:lang w:val="en-ZA"/>
        </w:rPr>
        <w:t xml:space="preserve">, e.g. </w:t>
      </w:r>
      <w:r w:rsidRPr="00FF763A">
        <w:rPr>
          <w:lang w:val="en-ZA"/>
        </w:rPr>
        <w:t>violations of occupational health and safety regulations, health protection, violations of the Minimum Wage Act,</w:t>
      </w:r>
    </w:p>
    <w:p w14:paraId="76AD8568" w14:textId="77777777" w:rsidR="00625C33" w:rsidRPr="00FF763A" w:rsidRDefault="006F1424">
      <w:pPr>
        <w:numPr>
          <w:ilvl w:val="0"/>
          <w:numId w:val="14"/>
        </w:numPr>
        <w:rPr>
          <w:lang w:val="en-ZA"/>
        </w:rPr>
      </w:pPr>
      <w:r w:rsidRPr="00FF763A">
        <w:rPr>
          <w:lang w:val="en-ZA"/>
        </w:rPr>
        <w:t>violate federal or state legislation or directly applicable legal acts of the European Union and the European Atomic Energy Community within the meaning of Section 2 para. 1 no. 3 of the Whistleblower Protection Act</w:t>
      </w:r>
      <w:r w:rsidR="004D59F0" w:rsidRPr="00FF763A">
        <w:rPr>
          <w:lang w:val="en-ZA"/>
        </w:rPr>
        <w:t xml:space="preserve">, e.g. </w:t>
      </w:r>
      <w:r w:rsidRPr="00FF763A">
        <w:rPr>
          <w:lang w:val="en-ZA"/>
        </w:rPr>
        <w:t>public procurement, environmental law, data protection</w:t>
      </w:r>
      <w:r w:rsidR="004D59F0" w:rsidRPr="00FF763A">
        <w:rPr>
          <w:lang w:val="en-ZA"/>
        </w:rPr>
        <w:t>,</w:t>
      </w:r>
    </w:p>
    <w:p w14:paraId="79E3CE41" w14:textId="77777777" w:rsidR="00625C33" w:rsidRPr="00FF763A" w:rsidRDefault="006F1424">
      <w:pPr>
        <w:numPr>
          <w:ilvl w:val="0"/>
          <w:numId w:val="14"/>
        </w:numPr>
        <w:rPr>
          <w:lang w:val="en-ZA"/>
        </w:rPr>
      </w:pPr>
      <w:r w:rsidRPr="00FF763A">
        <w:rPr>
          <w:lang w:val="en-ZA"/>
        </w:rPr>
        <w:t>violate guidelines or rules of conduct</w:t>
      </w:r>
      <w:r w:rsidR="004D59F0" w:rsidRPr="00FF763A">
        <w:rPr>
          <w:lang w:val="en-ZA"/>
        </w:rPr>
        <w:t>.</w:t>
      </w:r>
    </w:p>
    <w:p w14:paraId="336C8DF9" w14:textId="77777777" w:rsidR="00625C33" w:rsidRPr="00FF763A" w:rsidRDefault="006F1424">
      <w:pPr>
        <w:rPr>
          <w:lang w:val="en-ZA"/>
        </w:rPr>
      </w:pPr>
      <w:r w:rsidRPr="00FF763A">
        <w:rPr>
          <w:lang w:val="en-ZA"/>
        </w:rPr>
        <w:t xml:space="preserve">Please note that the whistleblower system is not intended for submitting </w:t>
      </w:r>
      <w:r w:rsidRPr="00FF763A">
        <w:rPr>
          <w:lang w:val="en-ZA"/>
        </w:rPr>
        <w:t>general complaints, product enquiries or warranty claims.</w:t>
      </w:r>
    </w:p>
    <w:p w14:paraId="668F54C2" w14:textId="77777777" w:rsidR="00625C33" w:rsidRDefault="006F1424">
      <w:pPr>
        <w:pStyle w:val="berschrift2"/>
      </w:pPr>
      <w:bookmarkStart w:id="10" w:name="_Toc150863106"/>
      <w:r w:rsidRPr="00D6069A">
        <w:t>Message</w:t>
      </w:r>
      <w:bookmarkEnd w:id="10"/>
    </w:p>
    <w:p w14:paraId="09D1B6F4" w14:textId="77777777" w:rsidR="00BD6ECF" w:rsidRPr="00D6069A" w:rsidRDefault="00BD6ECF" w:rsidP="00BD6ECF"/>
    <w:p w14:paraId="23B3855F" w14:textId="77777777" w:rsidR="00625C33" w:rsidRDefault="006F1424">
      <w:pPr>
        <w:pStyle w:val="berschrift3"/>
      </w:pPr>
      <w:r w:rsidRPr="00D6069A">
        <w:t>Internal or external message</w:t>
      </w:r>
    </w:p>
    <w:p w14:paraId="391060C2" w14:textId="77777777" w:rsidR="00625C33" w:rsidRPr="00FF763A" w:rsidRDefault="004D59F0">
      <w:pPr>
        <w:rPr>
          <w:lang w:val="en-ZA"/>
        </w:rPr>
      </w:pPr>
      <w:r w:rsidRPr="00FF763A">
        <w:rPr>
          <w:lang w:val="en-ZA"/>
        </w:rPr>
        <w:t xml:space="preserve">Whistleblowers are free to report via the reporting channels specified and provided by us or to an external body, i.e. a competent authority. Central external reporting centres exist at the Federal </w:t>
      </w:r>
      <w:r w:rsidRPr="00FF763A">
        <w:rPr>
          <w:lang w:val="en-ZA"/>
        </w:rPr>
        <w:lastRenderedPageBreak/>
        <w:t>Office of Justice (</w:t>
      </w:r>
      <w:proofErr w:type="spellStart"/>
      <w:r w:rsidRPr="00FF763A">
        <w:rPr>
          <w:lang w:val="en-ZA"/>
        </w:rPr>
        <w:t>BfJ</w:t>
      </w:r>
      <w:proofErr w:type="spellEnd"/>
      <w:r w:rsidRPr="00FF763A">
        <w:rPr>
          <w:lang w:val="en-ZA"/>
        </w:rPr>
        <w:t>), the Federal Financial Supervisory Authority (BaFin) and the Federal Cartel Office.</w:t>
      </w:r>
    </w:p>
    <w:p w14:paraId="445CC4BF" w14:textId="77777777" w:rsidR="00625C33" w:rsidRPr="00FF763A" w:rsidRDefault="006F1424">
      <w:pPr>
        <w:rPr>
          <w:lang w:val="en-ZA"/>
        </w:rPr>
      </w:pPr>
      <w:r w:rsidRPr="00FF763A">
        <w:rPr>
          <w:lang w:val="en-ZA"/>
        </w:rPr>
        <w:t xml:space="preserve">Information on the federal government's external reporting procedures can be found </w:t>
      </w:r>
      <w:r w:rsidR="004D59F0" w:rsidRPr="00FF763A">
        <w:rPr>
          <w:lang w:val="en-ZA"/>
        </w:rPr>
        <w:t xml:space="preserve">under </w:t>
      </w:r>
      <w:r w:rsidRPr="00FF763A">
        <w:rPr>
          <w:lang w:val="en-ZA"/>
        </w:rPr>
        <w:t>the following link: https://www.bundesjustizamt.de/DE/MeldestelledesBundes/MeldestelledesBundes_node.html.</w:t>
      </w:r>
    </w:p>
    <w:p w14:paraId="35F4BE29" w14:textId="77777777" w:rsidR="00625C33" w:rsidRDefault="006F1424">
      <w:r w:rsidRPr="00FF763A">
        <w:rPr>
          <w:lang w:val="en-ZA"/>
        </w:rPr>
        <w:t>Internal reports via our reporting channels</w:t>
      </w:r>
      <w:commentRangeStart w:id="11"/>
      <w:r w:rsidRPr="00FF763A">
        <w:rPr>
          <w:lang w:val="en-ZA"/>
        </w:rPr>
        <w:t xml:space="preserve"> can be made anonymously or by stating the identity of the whistleblower</w:t>
      </w:r>
      <w:commentRangeEnd w:id="11"/>
      <w:r w:rsidR="004D59F0">
        <w:rPr>
          <w:rStyle w:val="Kommentarzeichen"/>
          <w:rFonts w:eastAsia="Times New Roman" w:cs="Times New Roman"/>
          <w:bCs/>
          <w:lang w:eastAsia="de-DE"/>
        </w:rPr>
        <w:commentReference w:id="11"/>
      </w:r>
      <w:r w:rsidRPr="00FF763A">
        <w:rPr>
          <w:lang w:val="en-ZA"/>
        </w:rPr>
        <w:t xml:space="preserve"> . </w:t>
      </w:r>
      <w:r w:rsidRPr="00F444EC">
        <w:t xml:space="preserve">All </w:t>
      </w:r>
      <w:proofErr w:type="spellStart"/>
      <w:r w:rsidRPr="00F444EC">
        <w:t>reports</w:t>
      </w:r>
      <w:proofErr w:type="spellEnd"/>
      <w:r w:rsidRPr="00F444EC">
        <w:t xml:space="preserve"> </w:t>
      </w:r>
      <w:proofErr w:type="spellStart"/>
      <w:r w:rsidRPr="00F444EC">
        <w:t>are</w:t>
      </w:r>
      <w:proofErr w:type="spellEnd"/>
      <w:r w:rsidRPr="00F444EC">
        <w:t xml:space="preserve"> </w:t>
      </w:r>
      <w:proofErr w:type="spellStart"/>
      <w:r w:rsidRPr="00F444EC">
        <w:t>treated</w:t>
      </w:r>
      <w:proofErr w:type="spellEnd"/>
      <w:r w:rsidRPr="00F444EC">
        <w:t xml:space="preserve"> </w:t>
      </w:r>
      <w:proofErr w:type="spellStart"/>
      <w:r w:rsidRPr="00F444EC">
        <w:t>confidentially</w:t>
      </w:r>
      <w:proofErr w:type="spellEnd"/>
      <w:r w:rsidRPr="00F444EC">
        <w:t>.</w:t>
      </w:r>
    </w:p>
    <w:p w14:paraId="1143DCB5" w14:textId="77777777" w:rsidR="00625C33" w:rsidRDefault="006F1424">
      <w:pPr>
        <w:pStyle w:val="berschrift3"/>
      </w:pPr>
      <w:r w:rsidRPr="00D6069A">
        <w:t>Competences/roles and responsibilities</w:t>
      </w:r>
    </w:p>
    <w:p w14:paraId="693A2341" w14:textId="2949C2DE" w:rsidR="004D59F0" w:rsidRPr="004D59F0" w:rsidRDefault="004D59F0" w:rsidP="00DA7F23">
      <w:commentRangeStart w:id="12"/>
      <w:r>
        <w:t xml:space="preserve"> </w:t>
      </w:r>
      <w:commentRangeEnd w:id="12"/>
      <w:r>
        <w:rPr>
          <w:rStyle w:val="Kommentarzeichen"/>
          <w:rFonts w:eastAsia="Times New Roman" w:cs="Times New Roman"/>
          <w:bCs/>
          <w:lang w:eastAsia="de-DE"/>
        </w:rPr>
        <w:commentReference w:id="12"/>
      </w:r>
    </w:p>
    <w:p w14:paraId="2D063272" w14:textId="77777777" w:rsidR="00625C33" w:rsidRDefault="006F1424">
      <w:pPr>
        <w:pStyle w:val="berschrift3"/>
      </w:pPr>
      <w:r w:rsidRPr="00D6069A">
        <w:t>Type of message</w:t>
      </w:r>
    </w:p>
    <w:p w14:paraId="61C9FCA1" w14:textId="77777777" w:rsidR="00625C33" w:rsidRPr="00FF763A" w:rsidRDefault="006F1424">
      <w:pPr>
        <w:rPr>
          <w:lang w:val="en-ZA"/>
        </w:rPr>
      </w:pPr>
      <w:commentRangeStart w:id="13"/>
      <w:r w:rsidRPr="00FF763A">
        <w:rPr>
          <w:lang w:val="en-ZA"/>
        </w:rPr>
        <w:t xml:space="preserve">The notification can be made electronically, in writing or verbally. </w:t>
      </w:r>
      <w:commentRangeEnd w:id="13"/>
      <w:r w:rsidR="00900A02">
        <w:rPr>
          <w:rStyle w:val="Kommentarzeichen"/>
          <w:rFonts w:eastAsia="Times New Roman" w:cs="Times New Roman"/>
          <w:bCs/>
          <w:lang w:eastAsia="de-DE"/>
        </w:rPr>
        <w:commentReference w:id="13"/>
      </w:r>
    </w:p>
    <w:p w14:paraId="61945BAD" w14:textId="77777777" w:rsidR="00625C33" w:rsidRPr="00FF763A" w:rsidRDefault="006F1424">
      <w:pPr>
        <w:rPr>
          <w:lang w:val="en-ZA"/>
        </w:rPr>
      </w:pPr>
      <w:r w:rsidRPr="00FF763A">
        <w:rPr>
          <w:lang w:val="en-ZA"/>
        </w:rPr>
        <w:t xml:space="preserve">When reporting electronically or in writing, please remember to include all information necessary for correct </w:t>
      </w:r>
      <w:r w:rsidRPr="00FF763A">
        <w:rPr>
          <w:lang w:val="en-ZA"/>
        </w:rPr>
        <w:t>classification. It is particularly important to state that the report relates to processes in our organisation.</w:t>
      </w:r>
    </w:p>
    <w:p w14:paraId="138DD46A" w14:textId="77777777" w:rsidR="00625C33" w:rsidRDefault="006F1424">
      <w:pPr>
        <w:pStyle w:val="berschrift1"/>
      </w:pPr>
      <w:bookmarkStart w:id="14" w:name="_Toc24360259"/>
      <w:bookmarkStart w:id="15" w:name="_Toc24361737"/>
      <w:bookmarkStart w:id="16" w:name="_Toc24364069"/>
      <w:bookmarkStart w:id="17" w:name="_Toc24372418"/>
      <w:bookmarkStart w:id="18" w:name="_Toc24381875"/>
      <w:bookmarkStart w:id="19" w:name="_Toc24803277"/>
      <w:bookmarkStart w:id="20" w:name="_Toc150863107"/>
      <w:bookmarkStart w:id="21" w:name="_Toc363051160"/>
      <w:bookmarkStart w:id="22" w:name="_Toc479255080"/>
      <w:bookmarkEnd w:id="8"/>
      <w:bookmarkEnd w:id="14"/>
      <w:bookmarkEnd w:id="15"/>
      <w:bookmarkEnd w:id="16"/>
      <w:bookmarkEnd w:id="17"/>
      <w:bookmarkEnd w:id="18"/>
      <w:bookmarkEnd w:id="19"/>
      <w:proofErr w:type="spellStart"/>
      <w:r w:rsidRPr="00D6069A">
        <w:t>Procedure</w:t>
      </w:r>
      <w:proofErr w:type="spellEnd"/>
      <w:r w:rsidRPr="00D6069A">
        <w:t xml:space="preserve"> after </w:t>
      </w:r>
      <w:proofErr w:type="spellStart"/>
      <w:r w:rsidRPr="00D6069A">
        <w:t>receipt</w:t>
      </w:r>
      <w:proofErr w:type="spellEnd"/>
      <w:r w:rsidRPr="00D6069A">
        <w:t xml:space="preserve"> </w:t>
      </w:r>
      <w:proofErr w:type="spellStart"/>
      <w:r w:rsidRPr="00D6069A">
        <w:t>of</w:t>
      </w:r>
      <w:proofErr w:type="spellEnd"/>
      <w:r w:rsidRPr="00D6069A">
        <w:t xml:space="preserve"> notification</w:t>
      </w:r>
      <w:bookmarkEnd w:id="20"/>
    </w:p>
    <w:p w14:paraId="431AB4CF" w14:textId="77777777" w:rsidR="00625C33" w:rsidRDefault="006F1424">
      <w:pPr>
        <w:pStyle w:val="berschrift2"/>
      </w:pPr>
      <w:r w:rsidRPr="00F444EC">
        <w:t>Audit of the notification</w:t>
      </w:r>
    </w:p>
    <w:p w14:paraId="72973BEB" w14:textId="77777777" w:rsidR="00625C33" w:rsidRDefault="006F1424">
      <w:pPr>
        <w:pStyle w:val="berschrift2"/>
      </w:pPr>
      <w:r w:rsidRPr="00900A02">
        <w:t>Discontinuation of proceedings</w:t>
      </w:r>
    </w:p>
    <w:p w14:paraId="2EE29498" w14:textId="213B1414" w:rsidR="00625C33" w:rsidRPr="00FF763A" w:rsidRDefault="006F1424">
      <w:pPr>
        <w:pStyle w:val="berschrift2"/>
        <w:rPr>
          <w:lang w:val="en-ZA"/>
        </w:rPr>
      </w:pPr>
      <w:r w:rsidRPr="00FF763A">
        <w:rPr>
          <w:lang w:val="en-ZA"/>
        </w:rPr>
        <w:t xml:space="preserve">Report of the internal </w:t>
      </w:r>
      <w:r w:rsidR="00FF763A" w:rsidRPr="00FF763A">
        <w:rPr>
          <w:lang w:val="en-ZA"/>
        </w:rPr>
        <w:t>c</w:t>
      </w:r>
      <w:r w:rsidR="00FF763A">
        <w:rPr>
          <w:lang w:val="en-ZA"/>
        </w:rPr>
        <w:t>hannel</w:t>
      </w:r>
    </w:p>
    <w:p w14:paraId="456B4630" w14:textId="1999D625" w:rsidR="00625C33" w:rsidRPr="00FF763A" w:rsidRDefault="006F1424">
      <w:pPr>
        <w:pStyle w:val="berschrift2"/>
        <w:rPr>
          <w:lang w:val="en-ZA"/>
        </w:rPr>
      </w:pPr>
      <w:r w:rsidRPr="00FF763A">
        <w:rPr>
          <w:lang w:val="en-ZA"/>
        </w:rPr>
        <w:t xml:space="preserve">Information </w:t>
      </w:r>
      <w:r w:rsidR="00900A02" w:rsidRPr="00FF763A">
        <w:rPr>
          <w:lang w:val="en-ZA"/>
        </w:rPr>
        <w:t xml:space="preserve">for the </w:t>
      </w:r>
      <w:r w:rsidRPr="00FF763A">
        <w:rPr>
          <w:lang w:val="en-ZA"/>
        </w:rPr>
        <w:t>whistleblowe</w:t>
      </w:r>
      <w:r w:rsidR="00FF763A">
        <w:rPr>
          <w:lang w:val="en-ZA"/>
        </w:rPr>
        <w:t xml:space="preserve">r </w:t>
      </w:r>
    </w:p>
    <w:p w14:paraId="58A18DB2" w14:textId="77777777" w:rsidR="00625C33" w:rsidRDefault="006F1424">
      <w:pPr>
        <w:pStyle w:val="berschrift1"/>
      </w:pPr>
      <w:bookmarkStart w:id="23" w:name="_Toc24803368"/>
      <w:bookmarkStart w:id="24" w:name="_Toc24803370"/>
      <w:bookmarkStart w:id="25" w:name="_Toc24803371"/>
      <w:bookmarkStart w:id="26" w:name="_Toc24803372"/>
      <w:bookmarkStart w:id="27" w:name="_Toc24803373"/>
      <w:bookmarkStart w:id="28" w:name="_Toc24381961"/>
      <w:bookmarkStart w:id="29" w:name="_Toc24803374"/>
      <w:bookmarkStart w:id="30" w:name="_Toc150863108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proofErr w:type="spellStart"/>
      <w:r w:rsidRPr="00D6069A">
        <w:t>Protection</w:t>
      </w:r>
      <w:proofErr w:type="spellEnd"/>
      <w:r w:rsidRPr="00D6069A">
        <w:t xml:space="preserve"> </w:t>
      </w:r>
      <w:proofErr w:type="spellStart"/>
      <w:r w:rsidR="00900A02">
        <w:t>of</w:t>
      </w:r>
      <w:proofErr w:type="spellEnd"/>
      <w:r w:rsidR="00900A02">
        <w:t xml:space="preserve"> </w:t>
      </w:r>
      <w:proofErr w:type="spellStart"/>
      <w:r w:rsidR="00900A02">
        <w:t>the</w:t>
      </w:r>
      <w:bookmarkEnd w:id="30"/>
      <w:proofErr w:type="spellEnd"/>
      <w:r w:rsidR="00900A02">
        <w:t xml:space="preserve"> whistleblower</w:t>
      </w:r>
    </w:p>
    <w:p w14:paraId="48C5D95A" w14:textId="77777777" w:rsidR="00625C33" w:rsidRDefault="006F1424">
      <w:pPr>
        <w:pStyle w:val="berschrift2"/>
      </w:pPr>
      <w:commentRangeStart w:id="31"/>
      <w:r w:rsidRPr="00F444EC">
        <w:t>Protection from reprisals</w:t>
      </w:r>
    </w:p>
    <w:p w14:paraId="69303CEA" w14:textId="77777777" w:rsidR="00625C33" w:rsidRDefault="006F1424">
      <w:pPr>
        <w:pStyle w:val="berschrift2"/>
      </w:pPr>
      <w:r w:rsidRPr="00F444EC">
        <w:t>Compensation for reprisals</w:t>
      </w:r>
    </w:p>
    <w:p w14:paraId="7A9DDA6F" w14:textId="77777777" w:rsidR="00625C33" w:rsidRDefault="006F1424">
      <w:pPr>
        <w:pStyle w:val="berschrift2"/>
      </w:pPr>
      <w:bookmarkStart w:id="32" w:name="_Toc24381964"/>
      <w:bookmarkStart w:id="33" w:name="_Toc24803377"/>
      <w:bookmarkStart w:id="34" w:name="_Toc24381965"/>
      <w:bookmarkStart w:id="35" w:name="_Toc24803378"/>
      <w:bookmarkStart w:id="36" w:name="_Toc24381966"/>
      <w:bookmarkStart w:id="37" w:name="_Toc24803379"/>
      <w:bookmarkStart w:id="38" w:name="_Toc24381973"/>
      <w:bookmarkStart w:id="39" w:name="_Toc24803386"/>
      <w:bookmarkStart w:id="40" w:name="_Toc24381974"/>
      <w:bookmarkStart w:id="41" w:name="_Toc24803387"/>
      <w:bookmarkStart w:id="42" w:name="_Toc24381975"/>
      <w:bookmarkStart w:id="43" w:name="_Toc24803388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commentRangeEnd w:id="31"/>
      <w:r>
        <w:rPr>
          <w:rStyle w:val="Kommentarzeichen"/>
          <w:rFonts w:asciiTheme="minorHAnsi" w:eastAsia="Times New Roman" w:hAnsiTheme="minorHAnsi" w:cs="Times New Roman"/>
          <w:bCs/>
          <w:color w:val="auto"/>
          <w:lang w:eastAsia="de-DE"/>
        </w:rPr>
        <w:commentReference w:id="31"/>
      </w:r>
      <w:commentRangeStart w:id="44"/>
      <w:r w:rsidR="004A4DC0" w:rsidRPr="004A4DC0">
        <w:t>Disclosure restrictions</w:t>
      </w:r>
      <w:commentRangeEnd w:id="44"/>
      <w:r w:rsidR="004A4DC0">
        <w:rPr>
          <w:rStyle w:val="Kommentarzeichen"/>
          <w:rFonts w:asciiTheme="minorHAnsi" w:eastAsia="Times New Roman" w:hAnsiTheme="minorHAnsi" w:cs="Times New Roman"/>
          <w:bCs/>
          <w:color w:val="auto"/>
          <w:lang w:eastAsia="de-DE"/>
        </w:rPr>
        <w:commentReference w:id="44"/>
      </w:r>
    </w:p>
    <w:p w14:paraId="2CBC5CA0" w14:textId="22FF75B6" w:rsidR="00B87400" w:rsidRPr="00D6069A" w:rsidRDefault="00B87400" w:rsidP="005231E2">
      <w:pPr>
        <w:rPr>
          <w:lang w:val="de-CH"/>
        </w:rPr>
      </w:pPr>
    </w:p>
    <w:sectPr w:rsidR="00B87400" w:rsidRPr="00D6069A" w:rsidSect="00A46437">
      <w:headerReference w:type="default" r:id="rId11"/>
      <w:footerReference w:type="default" r:id="rId12"/>
      <w:headerReference w:type="first" r:id="rId13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" w:author="Autor" w:initials="A">
    <w:p w14:paraId="28B80CF7" w14:textId="77777777" w:rsidR="00625C33" w:rsidRDefault="006F1424">
      <w:pPr>
        <w:pStyle w:val="Kommentartext"/>
      </w:pPr>
      <w:r>
        <w:rPr>
          <w:rStyle w:val="Kommentarzeichen"/>
        </w:rPr>
        <w:annotationRef/>
      </w:r>
      <w:r>
        <w:t xml:space="preserve">Feel free to add your company name here or adapt the wording to your organisation. </w:t>
      </w:r>
    </w:p>
  </w:comment>
  <w:comment w:id="11" w:author="Autor" w:initials="A">
    <w:p w14:paraId="37D63287" w14:textId="77777777" w:rsidR="00625C33" w:rsidRDefault="006F1424">
      <w:pPr>
        <w:pStyle w:val="Kommentartext"/>
      </w:pPr>
      <w:r>
        <w:rPr>
          <w:rStyle w:val="Kommentarzeichen"/>
        </w:rPr>
        <w:annotationRef/>
      </w:r>
      <w:r>
        <w:t xml:space="preserve">If necessary, adapt this section if you do not offer anonymous reporting channels. </w:t>
      </w:r>
    </w:p>
  </w:comment>
  <w:comment w:id="12" w:author="Autor" w:initials="A">
    <w:p w14:paraId="2F5D33DE" w14:textId="77777777" w:rsidR="00FF763A" w:rsidRDefault="006F1424" w:rsidP="00FF763A">
      <w:pPr>
        <w:pStyle w:val="Kommentartext"/>
      </w:pPr>
      <w:r>
        <w:rPr>
          <w:rStyle w:val="Kommentarzeichen"/>
        </w:rPr>
        <w:annotationRef/>
      </w:r>
      <w:r w:rsidR="00FF763A">
        <w:t xml:space="preserve">Please describe here who records and processes the reports for your internal reporting channel. This can be a department or person, but also an external whistleblowing ombudsperson, for example. </w:t>
      </w:r>
    </w:p>
  </w:comment>
  <w:comment w:id="13" w:author="Autor" w:initials="A">
    <w:p w14:paraId="259BA8C9" w14:textId="763A10F7" w:rsidR="00625C33" w:rsidRDefault="006F1424">
      <w:pPr>
        <w:pStyle w:val="Kommentartext"/>
      </w:pPr>
      <w:r>
        <w:rPr>
          <w:rStyle w:val="Kommentarzeichen"/>
        </w:rPr>
        <w:annotationRef/>
      </w:r>
      <w:r>
        <w:t xml:space="preserve">Supplement this if necessary, for example if you use a whistleblowing system or offer the option of making reports personally to the whistleblowing ombudsperson. </w:t>
      </w:r>
    </w:p>
  </w:comment>
  <w:comment w:id="31" w:author="Autor" w:initials="A">
    <w:p w14:paraId="2393F836" w14:textId="77777777" w:rsidR="00625C33" w:rsidRDefault="006F1424">
      <w:pPr>
        <w:pStyle w:val="Kommentartext"/>
      </w:pPr>
      <w:r>
        <w:rPr>
          <w:rStyle w:val="Kommentarzeichen"/>
        </w:rPr>
        <w:annotationRef/>
      </w:r>
      <w:r>
        <w:t xml:space="preserve">Describe how you specifically ensure the protection of the whistleblower. </w:t>
      </w:r>
    </w:p>
  </w:comment>
  <w:comment w:id="44" w:author="Autor" w:initials="A">
    <w:p w14:paraId="7EA5E7F6" w14:textId="77777777" w:rsidR="00625C33" w:rsidRDefault="006F1424">
      <w:pPr>
        <w:pStyle w:val="Kommentartext"/>
      </w:pPr>
      <w:r>
        <w:rPr>
          <w:rStyle w:val="Kommentarzeichen"/>
        </w:rPr>
        <w:annotationRef/>
      </w:r>
      <w:r>
        <w:t xml:space="preserve">Describe specifically which disclosure restrictions or confidentiality obligations exist in your organisation or are affected by the HinSchG. </w:t>
      </w:r>
    </w:p>
    <w:p w14:paraId="1B9619B8" w14:textId="77777777" w:rsidR="004A4DC0" w:rsidRDefault="004A4DC0" w:rsidP="004A4DC0">
      <w:pPr>
        <w:pStyle w:val="Kommentartext"/>
      </w:pPr>
    </w:p>
    <w:p w14:paraId="3DC0B8FC" w14:textId="77777777" w:rsidR="00625C33" w:rsidRDefault="006F1424">
      <w:pPr>
        <w:pStyle w:val="Kommentartext"/>
      </w:pPr>
      <w:r>
        <w:rPr>
          <w:b/>
        </w:rPr>
        <w:t xml:space="preserve">Note: </w:t>
      </w:r>
    </w:p>
    <w:p w14:paraId="12EBD049" w14:textId="77777777" w:rsidR="004A4DC0" w:rsidRDefault="004A4DC0" w:rsidP="004A4DC0">
      <w:pPr>
        <w:pStyle w:val="Kommentartext"/>
      </w:pPr>
    </w:p>
    <w:p w14:paraId="258575B0" w14:textId="77777777" w:rsidR="00625C33" w:rsidRDefault="006F1424">
      <w:pPr>
        <w:pStyle w:val="Kommentartext"/>
      </w:pPr>
      <w:r>
        <w:t>The whistleblower may not be held legally responsible for the procurement of or access to information in their report, unless the procurement or access constitutes a criminal offence.</w:t>
      </w:r>
    </w:p>
    <w:p w14:paraId="17ABFB14" w14:textId="77777777" w:rsidR="004A4DC0" w:rsidRDefault="004A4DC0" w:rsidP="004A4DC0">
      <w:pPr>
        <w:pStyle w:val="Kommentartext"/>
      </w:pPr>
    </w:p>
    <w:p w14:paraId="0C00A81F" w14:textId="77777777" w:rsidR="00625C33" w:rsidRDefault="006F1424">
      <w:pPr>
        <w:pStyle w:val="Kommentartext"/>
      </w:pPr>
      <w:r>
        <w:t>If the whistleblower had reason to believe that the disclosure of certain information was necessary in the context of their report, they are not in breach of any disclosure restrictions.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8B80CF7" w15:done="0"/>
  <w15:commentEx w15:paraId="37D63287" w15:done="0"/>
  <w15:commentEx w15:paraId="2F5D33DE" w15:done="0"/>
  <w15:commentEx w15:paraId="259BA8C9" w15:done="0"/>
  <w15:commentEx w15:paraId="2393F836" w15:done="0"/>
  <w15:commentEx w15:paraId="0C00A81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8B80CF7" w16cid:durableId="1B7CACD4"/>
  <w16cid:commentId w16cid:paraId="37D63287" w16cid:durableId="2EA91BC2"/>
  <w16cid:commentId w16cid:paraId="2F5D33DE" w16cid:durableId="48697D91"/>
  <w16cid:commentId w16cid:paraId="259BA8C9" w16cid:durableId="08BC6A1C"/>
  <w16cid:commentId w16cid:paraId="2393F836" w16cid:durableId="55289865"/>
  <w16cid:commentId w16cid:paraId="0C00A81F" w16cid:durableId="42FBC31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4433D" w14:textId="77777777" w:rsidR="00A46437" w:rsidRDefault="00A46437" w:rsidP="00E009A4">
      <w:pPr>
        <w:spacing w:after="0" w:line="240" w:lineRule="auto"/>
      </w:pPr>
      <w:r>
        <w:separator/>
      </w:r>
    </w:p>
  </w:endnote>
  <w:endnote w:type="continuationSeparator" w:id="0">
    <w:p w14:paraId="4D3C9EF5" w14:textId="77777777" w:rsidR="00A46437" w:rsidRDefault="00A46437" w:rsidP="00E00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673476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1AAB740C" w14:textId="77777777" w:rsidR="00625C33" w:rsidRDefault="006F1424">
            <w:pPr>
              <w:pStyle w:val="Fuzeile"/>
              <w:jc w:val="right"/>
              <w:rPr>
                <w:sz w:val="18"/>
                <w:szCs w:val="18"/>
              </w:rPr>
            </w:pPr>
            <w:r w:rsidRPr="00E009A4">
              <w:rPr>
                <w:sz w:val="18"/>
                <w:szCs w:val="18"/>
              </w:rPr>
              <w:t xml:space="preserve">Page </w:t>
            </w:r>
            <w:r w:rsidRPr="00E009A4">
              <w:rPr>
                <w:sz w:val="18"/>
                <w:szCs w:val="18"/>
              </w:rPr>
              <w:fldChar w:fldCharType="begin"/>
            </w:r>
            <w:r w:rsidRPr="00E009A4">
              <w:rPr>
                <w:sz w:val="18"/>
                <w:szCs w:val="18"/>
              </w:rPr>
              <w:instrText>PAGE</w:instrText>
            </w:r>
            <w:r w:rsidRPr="00E009A4">
              <w:rPr>
                <w:sz w:val="18"/>
                <w:szCs w:val="18"/>
              </w:rPr>
              <w:fldChar w:fldCharType="separate"/>
            </w:r>
            <w:r w:rsidR="000F775F">
              <w:rPr>
                <w:noProof/>
                <w:sz w:val="18"/>
                <w:szCs w:val="18"/>
              </w:rPr>
              <w:t>10</w:t>
            </w:r>
            <w:r w:rsidRPr="00E009A4">
              <w:rPr>
                <w:sz w:val="18"/>
                <w:szCs w:val="18"/>
              </w:rPr>
              <w:fldChar w:fldCharType="end"/>
            </w:r>
            <w:r w:rsidRPr="00E009A4">
              <w:rPr>
                <w:sz w:val="18"/>
                <w:szCs w:val="18"/>
              </w:rPr>
              <w:t xml:space="preserve"> from </w:t>
            </w:r>
            <w:r w:rsidRPr="00E009A4">
              <w:rPr>
                <w:sz w:val="18"/>
                <w:szCs w:val="18"/>
              </w:rPr>
              <w:fldChar w:fldCharType="begin"/>
            </w:r>
            <w:r w:rsidRPr="00E009A4">
              <w:rPr>
                <w:sz w:val="18"/>
                <w:szCs w:val="18"/>
              </w:rPr>
              <w:instrText>NUMPAGES</w:instrText>
            </w:r>
            <w:r w:rsidRPr="00E009A4">
              <w:rPr>
                <w:sz w:val="18"/>
                <w:szCs w:val="18"/>
              </w:rPr>
              <w:fldChar w:fldCharType="separate"/>
            </w:r>
            <w:r w:rsidR="000F775F">
              <w:rPr>
                <w:noProof/>
                <w:sz w:val="18"/>
                <w:szCs w:val="18"/>
              </w:rPr>
              <w:t>10</w:t>
            </w:r>
            <w:r w:rsidRPr="00E009A4">
              <w:rPr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90DAF" w14:textId="77777777" w:rsidR="00A46437" w:rsidRDefault="00A46437" w:rsidP="00E009A4">
      <w:pPr>
        <w:spacing w:after="0" w:line="240" w:lineRule="auto"/>
      </w:pPr>
      <w:r>
        <w:separator/>
      </w:r>
    </w:p>
  </w:footnote>
  <w:footnote w:type="continuationSeparator" w:id="0">
    <w:p w14:paraId="2B3215AB" w14:textId="77777777" w:rsidR="00A46437" w:rsidRDefault="00A46437" w:rsidP="00E00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DEB06" w14:textId="77777777" w:rsidR="00625C33" w:rsidRPr="00FF763A" w:rsidRDefault="00F444EC">
    <w:pPr>
      <w:jc w:val="center"/>
      <w:rPr>
        <w:sz w:val="18"/>
        <w:szCs w:val="18"/>
        <w:lang w:val="en-ZA"/>
      </w:rPr>
    </w:pPr>
    <w:r w:rsidRPr="00FF763A">
      <w:rPr>
        <w:sz w:val="18"/>
        <w:szCs w:val="18"/>
        <w:lang w:val="en-ZA"/>
      </w:rPr>
      <w:t>Whistleblowing Policy Template - Version: 1.0 - Status: 07/02/2024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2CA66" w14:textId="77777777" w:rsidR="00F444EC" w:rsidRDefault="00F444EC" w:rsidP="00E009A4">
    <w:pPr>
      <w:pStyle w:val="Kopfzeile"/>
      <w:jc w:val="center"/>
    </w:pPr>
  </w:p>
  <w:p w14:paraId="44BF7952" w14:textId="77777777" w:rsidR="00F444EC" w:rsidRDefault="00F444EC" w:rsidP="00E009A4">
    <w:pPr>
      <w:pStyle w:val="Kopfzeile"/>
      <w:jc w:val="center"/>
    </w:pPr>
  </w:p>
  <w:p w14:paraId="4053D61F" w14:textId="4E77C3E9" w:rsidR="0044473B" w:rsidRDefault="00BA060B" w:rsidP="00E009A4">
    <w:pPr>
      <w:pStyle w:val="Kopfzeile"/>
      <w:jc w:val="center"/>
    </w:pPr>
    <w:r>
      <w:rPr>
        <w:noProof/>
      </w:rPr>
      <w:drawing>
        <wp:inline distT="0" distB="0" distL="0" distR="0" wp14:anchorId="63A39351" wp14:editId="47796FB6">
          <wp:extent cx="2847975" cy="361950"/>
          <wp:effectExtent l="0" t="0" r="9525" b="0"/>
          <wp:docPr id="1881632126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1632126" name="Grafik 18816321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7975" cy="361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4EC838" w14:textId="77777777" w:rsidR="00F444EC" w:rsidRDefault="00F444EC" w:rsidP="00E009A4">
    <w:pPr>
      <w:pStyle w:val="Kopfzeile"/>
      <w:jc w:val="center"/>
    </w:pPr>
  </w:p>
  <w:p w14:paraId="75BE714E" w14:textId="77777777" w:rsidR="00F444EC" w:rsidRDefault="00F444EC" w:rsidP="00E009A4">
    <w:pPr>
      <w:pStyle w:val="Kopfzeile"/>
      <w:jc w:val="center"/>
    </w:pPr>
  </w:p>
  <w:p w14:paraId="17A2324F" w14:textId="77777777" w:rsidR="00F444EC" w:rsidRDefault="00F444EC" w:rsidP="00E009A4">
    <w:pPr>
      <w:pStyle w:val="Kopfzeile"/>
      <w:jc w:val="center"/>
    </w:pPr>
  </w:p>
  <w:p w14:paraId="319AA115" w14:textId="77777777" w:rsidR="00F444EC" w:rsidRDefault="00F444EC" w:rsidP="00E009A4">
    <w:pPr>
      <w:pStyle w:val="Kopfzeile"/>
      <w:jc w:val="center"/>
    </w:pPr>
  </w:p>
  <w:p w14:paraId="77C88D54" w14:textId="77777777" w:rsidR="00F444EC" w:rsidRDefault="00F444EC" w:rsidP="00E009A4">
    <w:pPr>
      <w:pStyle w:val="Kopfzeile"/>
      <w:jc w:val="center"/>
    </w:pPr>
  </w:p>
  <w:p w14:paraId="0DD4C85A" w14:textId="77777777" w:rsidR="00F444EC" w:rsidRDefault="00F444EC" w:rsidP="00E009A4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2294"/>
    <w:multiLevelType w:val="multilevel"/>
    <w:tmpl w:val="93E643E2"/>
    <w:styleLink w:val="WWNum3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2424DCC"/>
    <w:multiLevelType w:val="hybridMultilevel"/>
    <w:tmpl w:val="71E4A7DA"/>
    <w:lvl w:ilvl="0" w:tplc="C694B3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080" w:hanging="180"/>
      </w:pPr>
    </w:lvl>
    <w:lvl w:ilvl="3" w:tplc="FFFFFFFF" w:tentative="1">
      <w:start w:val="1"/>
      <w:numFmt w:val="decimal"/>
      <w:lvlText w:val="%4."/>
      <w:lvlJc w:val="left"/>
      <w:pPr>
        <w:ind w:left="1800" w:hanging="360"/>
      </w:pPr>
    </w:lvl>
    <w:lvl w:ilvl="4" w:tplc="FFFFFFFF" w:tentative="1">
      <w:start w:val="1"/>
      <w:numFmt w:val="lowerLetter"/>
      <w:lvlText w:val="%5."/>
      <w:lvlJc w:val="left"/>
      <w:pPr>
        <w:ind w:left="2520" w:hanging="360"/>
      </w:pPr>
    </w:lvl>
    <w:lvl w:ilvl="5" w:tplc="FFFFFFFF" w:tentative="1">
      <w:start w:val="1"/>
      <w:numFmt w:val="lowerRoman"/>
      <w:lvlText w:val="%6."/>
      <w:lvlJc w:val="right"/>
      <w:pPr>
        <w:ind w:left="3240" w:hanging="180"/>
      </w:pPr>
    </w:lvl>
    <w:lvl w:ilvl="6" w:tplc="FFFFFFFF" w:tentative="1">
      <w:start w:val="1"/>
      <w:numFmt w:val="decimal"/>
      <w:lvlText w:val="%7."/>
      <w:lvlJc w:val="left"/>
      <w:pPr>
        <w:ind w:left="3960" w:hanging="360"/>
      </w:pPr>
    </w:lvl>
    <w:lvl w:ilvl="7" w:tplc="FFFFFFFF" w:tentative="1">
      <w:start w:val="1"/>
      <w:numFmt w:val="lowerLetter"/>
      <w:lvlText w:val="%8."/>
      <w:lvlJc w:val="left"/>
      <w:pPr>
        <w:ind w:left="4680" w:hanging="360"/>
      </w:pPr>
    </w:lvl>
    <w:lvl w:ilvl="8" w:tplc="FFFFFFFF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1F164054"/>
    <w:multiLevelType w:val="hybridMultilevel"/>
    <w:tmpl w:val="A434FBFE"/>
    <w:lvl w:ilvl="0" w:tplc="729E8004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64BE1"/>
    <w:multiLevelType w:val="hybridMultilevel"/>
    <w:tmpl w:val="631CC6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65A5D"/>
    <w:multiLevelType w:val="hybridMultilevel"/>
    <w:tmpl w:val="A3CC40D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70019">
      <w:start w:val="1"/>
      <w:numFmt w:val="lowerLetter"/>
      <w:lvlText w:val="%3."/>
      <w:lvlJc w:val="left"/>
      <w:pPr>
        <w:ind w:left="1260" w:hanging="360"/>
      </w:pPr>
    </w:lvl>
    <w:lvl w:ilvl="3" w:tplc="FFFFFFFF" w:tentative="1">
      <w:start w:val="1"/>
      <w:numFmt w:val="decimal"/>
      <w:lvlText w:val="%4."/>
      <w:lvlJc w:val="left"/>
      <w:pPr>
        <w:ind w:left="1800" w:hanging="360"/>
      </w:pPr>
    </w:lvl>
    <w:lvl w:ilvl="4" w:tplc="FFFFFFFF" w:tentative="1">
      <w:start w:val="1"/>
      <w:numFmt w:val="lowerLetter"/>
      <w:lvlText w:val="%5."/>
      <w:lvlJc w:val="left"/>
      <w:pPr>
        <w:ind w:left="2520" w:hanging="360"/>
      </w:pPr>
    </w:lvl>
    <w:lvl w:ilvl="5" w:tplc="FFFFFFFF" w:tentative="1">
      <w:start w:val="1"/>
      <w:numFmt w:val="lowerRoman"/>
      <w:lvlText w:val="%6."/>
      <w:lvlJc w:val="right"/>
      <w:pPr>
        <w:ind w:left="3240" w:hanging="180"/>
      </w:pPr>
    </w:lvl>
    <w:lvl w:ilvl="6" w:tplc="FFFFFFFF" w:tentative="1">
      <w:start w:val="1"/>
      <w:numFmt w:val="decimal"/>
      <w:lvlText w:val="%7."/>
      <w:lvlJc w:val="left"/>
      <w:pPr>
        <w:ind w:left="3960" w:hanging="360"/>
      </w:pPr>
    </w:lvl>
    <w:lvl w:ilvl="7" w:tplc="FFFFFFFF" w:tentative="1">
      <w:start w:val="1"/>
      <w:numFmt w:val="lowerLetter"/>
      <w:lvlText w:val="%8."/>
      <w:lvlJc w:val="left"/>
      <w:pPr>
        <w:ind w:left="4680" w:hanging="360"/>
      </w:pPr>
    </w:lvl>
    <w:lvl w:ilvl="8" w:tplc="FFFFFFFF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" w15:restartNumberingAfterBreak="0">
    <w:nsid w:val="29C7029F"/>
    <w:multiLevelType w:val="multilevel"/>
    <w:tmpl w:val="0407001F"/>
    <w:styleLink w:val="WWOutlineListStyl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E4A1A1A"/>
    <w:multiLevelType w:val="hybridMultilevel"/>
    <w:tmpl w:val="BB6A43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272EC"/>
    <w:multiLevelType w:val="hybridMultilevel"/>
    <w:tmpl w:val="36F018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13EF6"/>
    <w:multiLevelType w:val="hybridMultilevel"/>
    <w:tmpl w:val="71E4A7D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FFFFFFFF">
      <w:start w:val="1"/>
      <w:numFmt w:val="lowerRoman"/>
      <w:lvlText w:val="%3."/>
      <w:lvlJc w:val="right"/>
      <w:pPr>
        <w:ind w:left="1080" w:hanging="180"/>
      </w:pPr>
    </w:lvl>
    <w:lvl w:ilvl="3" w:tplc="FFFFFFFF" w:tentative="1">
      <w:start w:val="1"/>
      <w:numFmt w:val="decimal"/>
      <w:lvlText w:val="%4."/>
      <w:lvlJc w:val="left"/>
      <w:pPr>
        <w:ind w:left="1800" w:hanging="360"/>
      </w:pPr>
    </w:lvl>
    <w:lvl w:ilvl="4" w:tplc="FFFFFFFF" w:tentative="1">
      <w:start w:val="1"/>
      <w:numFmt w:val="lowerLetter"/>
      <w:lvlText w:val="%5."/>
      <w:lvlJc w:val="left"/>
      <w:pPr>
        <w:ind w:left="2520" w:hanging="360"/>
      </w:pPr>
    </w:lvl>
    <w:lvl w:ilvl="5" w:tplc="FFFFFFFF" w:tentative="1">
      <w:start w:val="1"/>
      <w:numFmt w:val="lowerRoman"/>
      <w:lvlText w:val="%6."/>
      <w:lvlJc w:val="right"/>
      <w:pPr>
        <w:ind w:left="3240" w:hanging="180"/>
      </w:pPr>
    </w:lvl>
    <w:lvl w:ilvl="6" w:tplc="FFFFFFFF" w:tentative="1">
      <w:start w:val="1"/>
      <w:numFmt w:val="decimal"/>
      <w:lvlText w:val="%7."/>
      <w:lvlJc w:val="left"/>
      <w:pPr>
        <w:ind w:left="3960" w:hanging="360"/>
      </w:pPr>
    </w:lvl>
    <w:lvl w:ilvl="7" w:tplc="FFFFFFFF" w:tentative="1">
      <w:start w:val="1"/>
      <w:numFmt w:val="lowerLetter"/>
      <w:lvlText w:val="%8."/>
      <w:lvlJc w:val="left"/>
      <w:pPr>
        <w:ind w:left="4680" w:hanging="360"/>
      </w:pPr>
    </w:lvl>
    <w:lvl w:ilvl="8" w:tplc="FFFFFFFF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9" w15:restartNumberingAfterBreak="0">
    <w:nsid w:val="4D493BF3"/>
    <w:multiLevelType w:val="hybridMultilevel"/>
    <w:tmpl w:val="54E2D12A"/>
    <w:lvl w:ilvl="0" w:tplc="89C250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9A3769"/>
    <w:multiLevelType w:val="multilevel"/>
    <w:tmpl w:val="886297A8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5687545B"/>
    <w:multiLevelType w:val="hybridMultilevel"/>
    <w:tmpl w:val="332EB37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3145E5"/>
    <w:multiLevelType w:val="hybridMultilevel"/>
    <w:tmpl w:val="BB6A43D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3339CB"/>
    <w:multiLevelType w:val="hybridMultilevel"/>
    <w:tmpl w:val="71E4A7D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FFFFFFFF">
      <w:start w:val="1"/>
      <w:numFmt w:val="lowerRoman"/>
      <w:lvlText w:val="%3."/>
      <w:lvlJc w:val="right"/>
      <w:pPr>
        <w:ind w:left="1080" w:hanging="180"/>
      </w:pPr>
    </w:lvl>
    <w:lvl w:ilvl="3" w:tplc="FFFFFFFF" w:tentative="1">
      <w:start w:val="1"/>
      <w:numFmt w:val="decimal"/>
      <w:lvlText w:val="%4."/>
      <w:lvlJc w:val="left"/>
      <w:pPr>
        <w:ind w:left="1800" w:hanging="360"/>
      </w:pPr>
    </w:lvl>
    <w:lvl w:ilvl="4" w:tplc="FFFFFFFF" w:tentative="1">
      <w:start w:val="1"/>
      <w:numFmt w:val="lowerLetter"/>
      <w:lvlText w:val="%5."/>
      <w:lvlJc w:val="left"/>
      <w:pPr>
        <w:ind w:left="2520" w:hanging="360"/>
      </w:pPr>
    </w:lvl>
    <w:lvl w:ilvl="5" w:tplc="FFFFFFFF" w:tentative="1">
      <w:start w:val="1"/>
      <w:numFmt w:val="lowerRoman"/>
      <w:lvlText w:val="%6."/>
      <w:lvlJc w:val="right"/>
      <w:pPr>
        <w:ind w:left="3240" w:hanging="180"/>
      </w:pPr>
    </w:lvl>
    <w:lvl w:ilvl="6" w:tplc="FFFFFFFF" w:tentative="1">
      <w:start w:val="1"/>
      <w:numFmt w:val="decimal"/>
      <w:lvlText w:val="%7."/>
      <w:lvlJc w:val="left"/>
      <w:pPr>
        <w:ind w:left="3960" w:hanging="360"/>
      </w:pPr>
    </w:lvl>
    <w:lvl w:ilvl="7" w:tplc="FFFFFFFF" w:tentative="1">
      <w:start w:val="1"/>
      <w:numFmt w:val="lowerLetter"/>
      <w:lvlText w:val="%8."/>
      <w:lvlJc w:val="left"/>
      <w:pPr>
        <w:ind w:left="4680" w:hanging="360"/>
      </w:pPr>
    </w:lvl>
    <w:lvl w:ilvl="8" w:tplc="FFFFFFFF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73E72559"/>
    <w:multiLevelType w:val="hybridMultilevel"/>
    <w:tmpl w:val="BB6A43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C22F3F"/>
    <w:multiLevelType w:val="hybridMultilevel"/>
    <w:tmpl w:val="2E90C502"/>
    <w:lvl w:ilvl="0" w:tplc="5C2683A0">
      <w:start w:val="1"/>
      <w:numFmt w:val="lowerLetter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080" w:hanging="180"/>
      </w:pPr>
    </w:lvl>
    <w:lvl w:ilvl="3" w:tplc="FFFFFFFF" w:tentative="1">
      <w:start w:val="1"/>
      <w:numFmt w:val="decimal"/>
      <w:lvlText w:val="%4."/>
      <w:lvlJc w:val="left"/>
      <w:pPr>
        <w:ind w:left="1800" w:hanging="360"/>
      </w:pPr>
    </w:lvl>
    <w:lvl w:ilvl="4" w:tplc="FFFFFFFF" w:tentative="1">
      <w:start w:val="1"/>
      <w:numFmt w:val="lowerLetter"/>
      <w:lvlText w:val="%5."/>
      <w:lvlJc w:val="left"/>
      <w:pPr>
        <w:ind w:left="2520" w:hanging="360"/>
      </w:pPr>
    </w:lvl>
    <w:lvl w:ilvl="5" w:tplc="FFFFFFFF" w:tentative="1">
      <w:start w:val="1"/>
      <w:numFmt w:val="lowerRoman"/>
      <w:lvlText w:val="%6."/>
      <w:lvlJc w:val="right"/>
      <w:pPr>
        <w:ind w:left="3240" w:hanging="180"/>
      </w:pPr>
    </w:lvl>
    <w:lvl w:ilvl="6" w:tplc="FFFFFFFF" w:tentative="1">
      <w:start w:val="1"/>
      <w:numFmt w:val="decimal"/>
      <w:lvlText w:val="%7."/>
      <w:lvlJc w:val="left"/>
      <w:pPr>
        <w:ind w:left="3960" w:hanging="360"/>
      </w:pPr>
    </w:lvl>
    <w:lvl w:ilvl="7" w:tplc="FFFFFFFF" w:tentative="1">
      <w:start w:val="1"/>
      <w:numFmt w:val="lowerLetter"/>
      <w:lvlText w:val="%8."/>
      <w:lvlJc w:val="left"/>
      <w:pPr>
        <w:ind w:left="4680" w:hanging="360"/>
      </w:pPr>
    </w:lvl>
    <w:lvl w:ilvl="8" w:tplc="FFFFFFFF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6" w15:restartNumberingAfterBreak="0">
    <w:nsid w:val="7C1176CB"/>
    <w:multiLevelType w:val="hybridMultilevel"/>
    <w:tmpl w:val="58F4F75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70019">
      <w:start w:val="1"/>
      <w:numFmt w:val="lowerLetter"/>
      <w:lvlText w:val="%3."/>
      <w:lvlJc w:val="left"/>
      <w:pPr>
        <w:ind w:left="1260" w:hanging="360"/>
      </w:pPr>
    </w:lvl>
    <w:lvl w:ilvl="3" w:tplc="FFFFFFFF" w:tentative="1">
      <w:start w:val="1"/>
      <w:numFmt w:val="decimal"/>
      <w:lvlText w:val="%4."/>
      <w:lvlJc w:val="left"/>
      <w:pPr>
        <w:ind w:left="1800" w:hanging="360"/>
      </w:pPr>
    </w:lvl>
    <w:lvl w:ilvl="4" w:tplc="FFFFFFFF" w:tentative="1">
      <w:start w:val="1"/>
      <w:numFmt w:val="lowerLetter"/>
      <w:lvlText w:val="%5."/>
      <w:lvlJc w:val="left"/>
      <w:pPr>
        <w:ind w:left="2520" w:hanging="360"/>
      </w:pPr>
    </w:lvl>
    <w:lvl w:ilvl="5" w:tplc="FFFFFFFF" w:tentative="1">
      <w:start w:val="1"/>
      <w:numFmt w:val="lowerRoman"/>
      <w:lvlText w:val="%6."/>
      <w:lvlJc w:val="right"/>
      <w:pPr>
        <w:ind w:left="3240" w:hanging="180"/>
      </w:pPr>
    </w:lvl>
    <w:lvl w:ilvl="6" w:tplc="FFFFFFFF" w:tentative="1">
      <w:start w:val="1"/>
      <w:numFmt w:val="decimal"/>
      <w:lvlText w:val="%7."/>
      <w:lvlJc w:val="left"/>
      <w:pPr>
        <w:ind w:left="3960" w:hanging="360"/>
      </w:pPr>
    </w:lvl>
    <w:lvl w:ilvl="7" w:tplc="FFFFFFFF" w:tentative="1">
      <w:start w:val="1"/>
      <w:numFmt w:val="lowerLetter"/>
      <w:lvlText w:val="%8."/>
      <w:lvlJc w:val="left"/>
      <w:pPr>
        <w:ind w:left="4680" w:hanging="360"/>
      </w:pPr>
    </w:lvl>
    <w:lvl w:ilvl="8" w:tplc="FFFFFFFF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7" w15:restartNumberingAfterBreak="0">
    <w:nsid w:val="7D37068F"/>
    <w:multiLevelType w:val="hybridMultilevel"/>
    <w:tmpl w:val="54E2D1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FFFFFFFF">
      <w:start w:val="1"/>
      <w:numFmt w:val="lowerRoman"/>
      <w:lvlText w:val="%3."/>
      <w:lvlJc w:val="right"/>
      <w:pPr>
        <w:ind w:left="1080" w:hanging="180"/>
      </w:pPr>
    </w:lvl>
    <w:lvl w:ilvl="3" w:tplc="FFFFFFFF" w:tentative="1">
      <w:start w:val="1"/>
      <w:numFmt w:val="decimal"/>
      <w:lvlText w:val="%4."/>
      <w:lvlJc w:val="left"/>
      <w:pPr>
        <w:ind w:left="1800" w:hanging="360"/>
      </w:pPr>
    </w:lvl>
    <w:lvl w:ilvl="4" w:tplc="FFFFFFFF" w:tentative="1">
      <w:start w:val="1"/>
      <w:numFmt w:val="lowerLetter"/>
      <w:lvlText w:val="%5."/>
      <w:lvlJc w:val="left"/>
      <w:pPr>
        <w:ind w:left="2520" w:hanging="360"/>
      </w:pPr>
    </w:lvl>
    <w:lvl w:ilvl="5" w:tplc="FFFFFFFF" w:tentative="1">
      <w:start w:val="1"/>
      <w:numFmt w:val="lowerRoman"/>
      <w:lvlText w:val="%6."/>
      <w:lvlJc w:val="right"/>
      <w:pPr>
        <w:ind w:left="3240" w:hanging="180"/>
      </w:pPr>
    </w:lvl>
    <w:lvl w:ilvl="6" w:tplc="FFFFFFFF" w:tentative="1">
      <w:start w:val="1"/>
      <w:numFmt w:val="decimal"/>
      <w:lvlText w:val="%7."/>
      <w:lvlJc w:val="left"/>
      <w:pPr>
        <w:ind w:left="3960" w:hanging="360"/>
      </w:pPr>
    </w:lvl>
    <w:lvl w:ilvl="7" w:tplc="FFFFFFFF" w:tentative="1">
      <w:start w:val="1"/>
      <w:numFmt w:val="lowerLetter"/>
      <w:lvlText w:val="%8."/>
      <w:lvlJc w:val="left"/>
      <w:pPr>
        <w:ind w:left="4680" w:hanging="360"/>
      </w:pPr>
    </w:lvl>
    <w:lvl w:ilvl="8" w:tplc="FFFFFFFF" w:tentative="1">
      <w:start w:val="1"/>
      <w:numFmt w:val="lowerRoman"/>
      <w:lvlText w:val="%9."/>
      <w:lvlJc w:val="right"/>
      <w:pPr>
        <w:ind w:left="5400" w:hanging="180"/>
      </w:pPr>
    </w:lvl>
  </w:abstractNum>
  <w:num w:numId="1" w16cid:durableId="1576697379">
    <w:abstractNumId w:val="10"/>
  </w:num>
  <w:num w:numId="2" w16cid:durableId="53088276">
    <w:abstractNumId w:val="5"/>
  </w:num>
  <w:num w:numId="3" w16cid:durableId="156725436">
    <w:abstractNumId w:val="0"/>
  </w:num>
  <w:num w:numId="4" w16cid:durableId="1403715875">
    <w:abstractNumId w:val="2"/>
  </w:num>
  <w:num w:numId="5" w16cid:durableId="2040231850">
    <w:abstractNumId w:val="9"/>
  </w:num>
  <w:num w:numId="6" w16cid:durableId="1520773248">
    <w:abstractNumId w:val="17"/>
  </w:num>
  <w:num w:numId="7" w16cid:durableId="1598560794">
    <w:abstractNumId w:val="1"/>
  </w:num>
  <w:num w:numId="8" w16cid:durableId="1140268342">
    <w:abstractNumId w:val="15"/>
  </w:num>
  <w:num w:numId="9" w16cid:durableId="924458769">
    <w:abstractNumId w:val="8"/>
  </w:num>
  <w:num w:numId="10" w16cid:durableId="429666682">
    <w:abstractNumId w:val="11"/>
  </w:num>
  <w:num w:numId="11" w16cid:durableId="581261021">
    <w:abstractNumId w:val="16"/>
  </w:num>
  <w:num w:numId="12" w16cid:durableId="1530527808">
    <w:abstractNumId w:val="4"/>
  </w:num>
  <w:num w:numId="13" w16cid:durableId="1315988703">
    <w:abstractNumId w:val="13"/>
  </w:num>
  <w:num w:numId="14" w16cid:durableId="1157456111">
    <w:abstractNumId w:val="7"/>
  </w:num>
  <w:num w:numId="15" w16cid:durableId="704982874">
    <w:abstractNumId w:val="12"/>
  </w:num>
  <w:num w:numId="16" w16cid:durableId="348416243">
    <w:abstractNumId w:val="6"/>
  </w:num>
  <w:num w:numId="17" w16cid:durableId="2143689115">
    <w:abstractNumId w:val="14"/>
  </w:num>
  <w:num w:numId="18" w16cid:durableId="377634180">
    <w:abstractNumId w:val="3"/>
  </w:num>
  <w:num w:numId="19" w16cid:durableId="384377595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9A4"/>
    <w:rsid w:val="000060F8"/>
    <w:rsid w:val="00023057"/>
    <w:rsid w:val="00063F42"/>
    <w:rsid w:val="000C691E"/>
    <w:rsid w:val="000F775F"/>
    <w:rsid w:val="00122CEE"/>
    <w:rsid w:val="001315EF"/>
    <w:rsid w:val="00181B43"/>
    <w:rsid w:val="001924AB"/>
    <w:rsid w:val="001A1D35"/>
    <w:rsid w:val="001B00AA"/>
    <w:rsid w:val="001B28CB"/>
    <w:rsid w:val="00201F16"/>
    <w:rsid w:val="00214F8B"/>
    <w:rsid w:val="002425DB"/>
    <w:rsid w:val="00252D0E"/>
    <w:rsid w:val="00277347"/>
    <w:rsid w:val="00294577"/>
    <w:rsid w:val="00295229"/>
    <w:rsid w:val="002954EF"/>
    <w:rsid w:val="002B63B8"/>
    <w:rsid w:val="002C28C4"/>
    <w:rsid w:val="002C67F4"/>
    <w:rsid w:val="002E5910"/>
    <w:rsid w:val="00303C95"/>
    <w:rsid w:val="00310B42"/>
    <w:rsid w:val="0031166E"/>
    <w:rsid w:val="00335E73"/>
    <w:rsid w:val="003C1088"/>
    <w:rsid w:val="003C532D"/>
    <w:rsid w:val="00413BC4"/>
    <w:rsid w:val="00433326"/>
    <w:rsid w:val="0044473B"/>
    <w:rsid w:val="00476D4B"/>
    <w:rsid w:val="00494A04"/>
    <w:rsid w:val="004A4DC0"/>
    <w:rsid w:val="004C18DE"/>
    <w:rsid w:val="004C4D22"/>
    <w:rsid w:val="004D59F0"/>
    <w:rsid w:val="005156F4"/>
    <w:rsid w:val="005231E2"/>
    <w:rsid w:val="005B7DD7"/>
    <w:rsid w:val="005D549B"/>
    <w:rsid w:val="005E53BE"/>
    <w:rsid w:val="005F0ADD"/>
    <w:rsid w:val="00625C33"/>
    <w:rsid w:val="006504A4"/>
    <w:rsid w:val="006932BB"/>
    <w:rsid w:val="006B6A8F"/>
    <w:rsid w:val="006D082F"/>
    <w:rsid w:val="006F1424"/>
    <w:rsid w:val="007216BC"/>
    <w:rsid w:val="00730D04"/>
    <w:rsid w:val="00750D69"/>
    <w:rsid w:val="00754F92"/>
    <w:rsid w:val="00781B3A"/>
    <w:rsid w:val="00787B3A"/>
    <w:rsid w:val="00801103"/>
    <w:rsid w:val="00823426"/>
    <w:rsid w:val="00824F30"/>
    <w:rsid w:val="00825B29"/>
    <w:rsid w:val="00825B98"/>
    <w:rsid w:val="008B3FA0"/>
    <w:rsid w:val="008F165D"/>
    <w:rsid w:val="00900A02"/>
    <w:rsid w:val="00922593"/>
    <w:rsid w:val="00933ED9"/>
    <w:rsid w:val="0093715A"/>
    <w:rsid w:val="0098358E"/>
    <w:rsid w:val="009A156C"/>
    <w:rsid w:val="009B3D9F"/>
    <w:rsid w:val="009C1C4F"/>
    <w:rsid w:val="009E1828"/>
    <w:rsid w:val="009F4B71"/>
    <w:rsid w:val="009F5904"/>
    <w:rsid w:val="00A37669"/>
    <w:rsid w:val="00A44B08"/>
    <w:rsid w:val="00A46437"/>
    <w:rsid w:val="00A8374C"/>
    <w:rsid w:val="00AC6F33"/>
    <w:rsid w:val="00AF5884"/>
    <w:rsid w:val="00B05E49"/>
    <w:rsid w:val="00B53D7A"/>
    <w:rsid w:val="00B67351"/>
    <w:rsid w:val="00B87400"/>
    <w:rsid w:val="00B92632"/>
    <w:rsid w:val="00BA0277"/>
    <w:rsid w:val="00BA060B"/>
    <w:rsid w:val="00BD6ECF"/>
    <w:rsid w:val="00BF41EC"/>
    <w:rsid w:val="00C421D6"/>
    <w:rsid w:val="00C4425F"/>
    <w:rsid w:val="00C74485"/>
    <w:rsid w:val="00C8574B"/>
    <w:rsid w:val="00D5476E"/>
    <w:rsid w:val="00D6069A"/>
    <w:rsid w:val="00D90162"/>
    <w:rsid w:val="00DA244F"/>
    <w:rsid w:val="00DA3E09"/>
    <w:rsid w:val="00DA7F23"/>
    <w:rsid w:val="00DD1697"/>
    <w:rsid w:val="00DD673D"/>
    <w:rsid w:val="00E009A4"/>
    <w:rsid w:val="00E63FC7"/>
    <w:rsid w:val="00E75616"/>
    <w:rsid w:val="00E75688"/>
    <w:rsid w:val="00EE79A1"/>
    <w:rsid w:val="00F444EC"/>
    <w:rsid w:val="00F476E5"/>
    <w:rsid w:val="00F62108"/>
    <w:rsid w:val="00F97754"/>
    <w:rsid w:val="00FA6266"/>
    <w:rsid w:val="00FC5E6A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7F530"/>
  <w15:chartTrackingRefBased/>
  <w15:docId w15:val="{9DA18EAE-72D8-4ED2-8487-AA511ECCC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009A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009A4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E009A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009A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009A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009A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009A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009A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009A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009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009A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009A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E009A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0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009A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009A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009A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009A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009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009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Kopfzeile">
    <w:name w:val="header"/>
    <w:basedOn w:val="Standard"/>
    <w:link w:val="KopfzeileZchn"/>
    <w:uiPriority w:val="99"/>
    <w:unhideWhenUsed/>
    <w:rsid w:val="00E00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009A4"/>
  </w:style>
  <w:style w:type="paragraph" w:styleId="Fuzeile">
    <w:name w:val="footer"/>
    <w:basedOn w:val="Standard"/>
    <w:link w:val="FuzeileZchn"/>
    <w:uiPriority w:val="99"/>
    <w:unhideWhenUsed/>
    <w:rsid w:val="00E00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009A4"/>
  </w:style>
  <w:style w:type="paragraph" w:styleId="berarbeitung">
    <w:name w:val="Revision"/>
    <w:hidden/>
    <w:uiPriority w:val="99"/>
    <w:semiHidden/>
    <w:rsid w:val="00E009A4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825B98"/>
    <w:rPr>
      <w:color w:val="0000FF"/>
      <w:u w:val="single"/>
    </w:rPr>
  </w:style>
  <w:style w:type="paragraph" w:styleId="Listenabsatz">
    <w:name w:val="List Paragraph"/>
    <w:basedOn w:val="Standard"/>
    <w:link w:val="ListenabsatzZchn"/>
    <w:qFormat/>
    <w:rsid w:val="00825B98"/>
    <w:pPr>
      <w:spacing w:before="100" w:beforeAutospacing="1" w:after="120" w:line="276" w:lineRule="auto"/>
      <w:ind w:left="720"/>
      <w:contextualSpacing/>
      <w:outlineLvl w:val="3"/>
    </w:pPr>
    <w:rPr>
      <w:rFonts w:eastAsia="Times New Roman" w:cs="Times New Roman"/>
      <w:bCs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unhideWhenUsed/>
    <w:rsid w:val="00825B9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25B98"/>
    <w:pPr>
      <w:spacing w:before="100" w:beforeAutospacing="1" w:after="120" w:line="240" w:lineRule="auto"/>
      <w:contextualSpacing/>
      <w:outlineLvl w:val="3"/>
    </w:pPr>
    <w:rPr>
      <w:rFonts w:eastAsia="Times New Roman" w:cs="Times New Roman"/>
      <w:bCs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25B98"/>
    <w:rPr>
      <w:rFonts w:eastAsia="Times New Roman" w:cs="Times New Roman"/>
      <w:bCs/>
      <w:sz w:val="20"/>
      <w:szCs w:val="20"/>
      <w:lang w:eastAsia="de-DE"/>
    </w:rPr>
  </w:style>
  <w:style w:type="table" w:styleId="Listentabelle3Akzent1">
    <w:name w:val="List Table 3 Accent 1"/>
    <w:basedOn w:val="NormaleTabelle"/>
    <w:uiPriority w:val="48"/>
    <w:rsid w:val="00825B98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3426"/>
    <w:pPr>
      <w:spacing w:before="0" w:beforeAutospacing="0" w:after="160"/>
      <w:contextualSpacing w:val="0"/>
      <w:outlineLvl w:val="9"/>
    </w:pPr>
    <w:rPr>
      <w:rFonts w:eastAsiaTheme="minorHAnsi" w:cstheme="minorBidi"/>
      <w:b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3426"/>
    <w:rPr>
      <w:rFonts w:eastAsia="Times New Roman" w:cs="Times New Roman"/>
      <w:b/>
      <w:bCs/>
      <w:sz w:val="20"/>
      <w:szCs w:val="20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421D6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4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4577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81B3A"/>
    <w:rPr>
      <w:color w:val="605E5C"/>
      <w:shd w:val="clear" w:color="auto" w:fill="E1DFDD"/>
    </w:rPr>
  </w:style>
  <w:style w:type="numbering" w:customStyle="1" w:styleId="WWOutlineListStyle2">
    <w:name w:val="WW_OutlineListStyle_2"/>
    <w:basedOn w:val="KeineListe"/>
    <w:rsid w:val="00B87400"/>
    <w:pPr>
      <w:numPr>
        <w:numId w:val="2"/>
      </w:numPr>
    </w:pPr>
  </w:style>
  <w:style w:type="numbering" w:customStyle="1" w:styleId="WWNum32">
    <w:name w:val="WWNum32"/>
    <w:basedOn w:val="KeineListe"/>
    <w:rsid w:val="00B87400"/>
    <w:pPr>
      <w:numPr>
        <w:numId w:val="3"/>
      </w:numPr>
    </w:pPr>
  </w:style>
  <w:style w:type="character" w:customStyle="1" w:styleId="ListenabsatzZchn">
    <w:name w:val="Listenabsatz Zchn"/>
    <w:basedOn w:val="Absatz-Standardschriftart"/>
    <w:link w:val="Listenabsatz"/>
    <w:rsid w:val="00201F16"/>
    <w:rPr>
      <w:rFonts w:eastAsia="Times New Roman" w:cs="Times New Roman"/>
      <w:bCs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74CD9-29C7-4F98-BB4C-65CC0B001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615</Words>
  <Characters>3875</Characters>
  <Application>Microsoft Office Word</Application>
  <DocSecurity>4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Schmidt</dc:creator>
  <cp:keywords>, docId:6165E77D19900A655C3938C4FA104763</cp:keywords>
  <dc:description/>
  <cp:lastModifiedBy>Felix Schmidt</cp:lastModifiedBy>
  <cp:revision>2</cp:revision>
  <dcterms:created xsi:type="dcterms:W3CDTF">2024-02-07T13:40:00Z</dcterms:created>
  <dcterms:modified xsi:type="dcterms:W3CDTF">2024-02-07T13:40:00Z</dcterms:modified>
</cp:coreProperties>
</file>