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7FF8" w14:textId="183192CD" w:rsidR="00C61110" w:rsidRPr="00BC6ED0" w:rsidRDefault="003C5FA3">
      <w:pPr>
        <w:rPr>
          <w:b/>
          <w:bCs/>
        </w:rPr>
      </w:pPr>
      <w:r w:rsidRPr="00BC6ED0">
        <w:rPr>
          <w:b/>
          <w:bCs/>
        </w:rPr>
        <w:t xml:space="preserve">Pressemitteilung: </w:t>
      </w:r>
    </w:p>
    <w:p w14:paraId="725AD3C4" w14:textId="4D46440C" w:rsidR="003C5FA3" w:rsidRPr="00637678" w:rsidRDefault="003C5FA3" w:rsidP="003C5FA3">
      <w:pPr>
        <w:pStyle w:val="berschrift1"/>
        <w:rPr>
          <w:color w:val="EE0000"/>
        </w:rPr>
      </w:pPr>
      <w:r w:rsidRPr="003C5FA3">
        <w:t>Entgelttransparenzrichtlinie</w:t>
      </w:r>
      <w:r w:rsidR="00DA042C">
        <w:t xml:space="preserve">: activeMind.legal </w:t>
      </w:r>
      <w:r w:rsidR="00131766">
        <w:t>hilft</w:t>
      </w:r>
      <w:r>
        <w:t xml:space="preserve"> Unternehmen</w:t>
      </w:r>
      <w:r w:rsidR="00131766">
        <w:t>,</w:t>
      </w:r>
      <w:r>
        <w:t xml:space="preserve"> die neuen Vorgaben </w:t>
      </w:r>
      <w:r w:rsidR="00DA042C">
        <w:t>jetzt noch um</w:t>
      </w:r>
      <w:r w:rsidR="00131766">
        <w:t>zu</w:t>
      </w:r>
      <w:r w:rsidR="00DA042C">
        <w:t xml:space="preserve">setzen </w:t>
      </w:r>
    </w:p>
    <w:p w14:paraId="6DA27AE6" w14:textId="0443E1D3" w:rsidR="00DA042C" w:rsidRPr="00637678" w:rsidRDefault="00637678" w:rsidP="003C5FA3">
      <w:pPr>
        <w:rPr>
          <w:b/>
          <w:bCs/>
        </w:rPr>
      </w:pPr>
      <w:r>
        <w:rPr>
          <w:b/>
          <w:bCs/>
        </w:rPr>
        <w:t>Vorgaben der EU-</w:t>
      </w:r>
      <w:r w:rsidR="00DA042C" w:rsidRPr="00637678">
        <w:rPr>
          <w:b/>
          <w:bCs/>
        </w:rPr>
        <w:t xml:space="preserve">Entgelttransparenzrichtlinie </w:t>
      </w:r>
      <w:r>
        <w:rPr>
          <w:b/>
          <w:bCs/>
        </w:rPr>
        <w:t xml:space="preserve">greifen ab </w:t>
      </w:r>
      <w:r w:rsidR="00DA042C" w:rsidRPr="00637678">
        <w:rPr>
          <w:b/>
          <w:bCs/>
        </w:rPr>
        <w:t xml:space="preserve">7. Juni 2026. </w:t>
      </w:r>
      <w:r w:rsidRPr="00637678">
        <w:rPr>
          <w:b/>
          <w:bCs/>
        </w:rPr>
        <w:t>activeMind.legal</w:t>
      </w:r>
      <w:r w:rsidR="00DA042C" w:rsidRPr="00637678">
        <w:rPr>
          <w:b/>
          <w:bCs/>
        </w:rPr>
        <w:t xml:space="preserve"> </w:t>
      </w:r>
      <w:r>
        <w:rPr>
          <w:b/>
          <w:bCs/>
        </w:rPr>
        <w:t xml:space="preserve">Rechtsanwälte bietet </w:t>
      </w:r>
      <w:r w:rsidR="00DA042C" w:rsidRPr="00637678">
        <w:rPr>
          <w:b/>
          <w:bCs/>
        </w:rPr>
        <w:t>drei konkrete Hilfe</w:t>
      </w:r>
      <w:r>
        <w:rPr>
          <w:b/>
          <w:bCs/>
        </w:rPr>
        <w:t>n</w:t>
      </w:r>
      <w:r w:rsidR="00DA042C" w:rsidRPr="00637678">
        <w:rPr>
          <w:b/>
          <w:bCs/>
        </w:rPr>
        <w:t xml:space="preserve">, um Arbeitgebern die </w:t>
      </w:r>
      <w:r>
        <w:rPr>
          <w:b/>
          <w:bCs/>
        </w:rPr>
        <w:t xml:space="preserve">fristgerechte </w:t>
      </w:r>
      <w:r w:rsidR="00DA042C" w:rsidRPr="00637678">
        <w:rPr>
          <w:b/>
          <w:bCs/>
        </w:rPr>
        <w:t>Umsetzung zu ermöglichen.</w:t>
      </w:r>
    </w:p>
    <w:p w14:paraId="718B89ED" w14:textId="77777777" w:rsidR="00637678" w:rsidRDefault="00C36178" w:rsidP="00637678">
      <w:pPr>
        <w:pStyle w:val="Listenabsatz"/>
        <w:numPr>
          <w:ilvl w:val="0"/>
          <w:numId w:val="2"/>
        </w:numPr>
        <w:rPr>
          <w:b/>
          <w:bCs/>
        </w:rPr>
      </w:pPr>
      <w:r w:rsidRPr="00637678">
        <w:rPr>
          <w:b/>
          <w:bCs/>
        </w:rPr>
        <w:t xml:space="preserve">Die Entgelttransparenzrichtlinie ist bis zum 7. Juni 2026 vom deutschen Gesetzgeber umzusetzen. </w:t>
      </w:r>
    </w:p>
    <w:p w14:paraId="0B731D71" w14:textId="3CF080D7" w:rsidR="00DA042C" w:rsidRPr="00637678" w:rsidRDefault="00C36178" w:rsidP="00637678">
      <w:pPr>
        <w:pStyle w:val="Listenabsatz"/>
        <w:numPr>
          <w:ilvl w:val="0"/>
          <w:numId w:val="2"/>
        </w:numPr>
        <w:rPr>
          <w:b/>
          <w:bCs/>
        </w:rPr>
      </w:pPr>
      <w:r w:rsidRPr="00637678">
        <w:rPr>
          <w:b/>
          <w:bCs/>
        </w:rPr>
        <w:t xml:space="preserve">Eine mögliche Verzögerung bedeutet keinen Aufschub für Arbeitgeber. </w:t>
      </w:r>
    </w:p>
    <w:p w14:paraId="14950DAA" w14:textId="2D5A1A1D" w:rsidR="00C36178" w:rsidRPr="00637678" w:rsidRDefault="00C36178" w:rsidP="00637678">
      <w:pPr>
        <w:pStyle w:val="Listenabsatz"/>
        <w:numPr>
          <w:ilvl w:val="0"/>
          <w:numId w:val="2"/>
        </w:numPr>
        <w:rPr>
          <w:b/>
          <w:bCs/>
        </w:rPr>
      </w:pPr>
      <w:r w:rsidRPr="00637678">
        <w:rPr>
          <w:b/>
          <w:bCs/>
        </w:rPr>
        <w:t xml:space="preserve">activeMind.legal </w:t>
      </w:r>
      <w:r w:rsidR="00637678">
        <w:rPr>
          <w:b/>
          <w:bCs/>
        </w:rPr>
        <w:t xml:space="preserve">Rechtsanwälte unterstützt Arbeitgeber bei der </w:t>
      </w:r>
      <w:r w:rsidR="00637678" w:rsidRPr="00637678">
        <w:rPr>
          <w:b/>
          <w:bCs/>
        </w:rPr>
        <w:t>fristgerechten Umsetzung</w:t>
      </w:r>
      <w:r w:rsidR="00637678">
        <w:rPr>
          <w:b/>
          <w:bCs/>
        </w:rPr>
        <w:t xml:space="preserve"> mit Infomaterialien und Online-Training</w:t>
      </w:r>
      <w:r w:rsidRPr="00637678">
        <w:rPr>
          <w:b/>
          <w:bCs/>
        </w:rPr>
        <w:t>.</w:t>
      </w:r>
    </w:p>
    <w:p w14:paraId="2AEF8301" w14:textId="7D7D3C3A" w:rsidR="003C5FA3" w:rsidRDefault="003C5FA3" w:rsidP="003C5FA3">
      <w:r>
        <w:t xml:space="preserve">München, </w:t>
      </w:r>
      <w:r w:rsidR="00BC6ED0">
        <w:t>1</w:t>
      </w:r>
      <w:r w:rsidR="00DD08CE">
        <w:t>8</w:t>
      </w:r>
      <w:r>
        <w:t xml:space="preserve">. Mai 2026 – Die Vorgaben der Europäischen </w:t>
      </w:r>
      <w:r w:rsidRPr="003C5FA3">
        <w:t>Entgelttransparenzrichtlinie</w:t>
      </w:r>
      <w:r>
        <w:t xml:space="preserve"> sind ab 7. Juni 2026 einzuhalten, unabhängig davon, ob die Umsetzung in deutsches Recht bis dahin erfolgt ist. </w:t>
      </w:r>
      <w:r w:rsidR="00803F71">
        <w:t xml:space="preserve">Für Arbeitgeber und Personalverantwortliche vieler Unternehmen bedeutet dies eine große Herausforderung. Die Kanzlei activeMind.legal Rechtsanwälte stellt deswegen drei kompakte Hilfsmittel für Unternehmen bereit. </w:t>
      </w:r>
    </w:p>
    <w:p w14:paraId="36FDCA68" w14:textId="18D2B700" w:rsidR="00803F71" w:rsidRDefault="009B7585" w:rsidP="00803F71">
      <w:pPr>
        <w:pStyle w:val="berschrift2"/>
      </w:pPr>
      <w:r>
        <w:t xml:space="preserve">Wann ist die </w:t>
      </w:r>
      <w:r w:rsidR="00803F71">
        <w:t>Deadline für die Entgelttransparenzrichtlinie</w:t>
      </w:r>
      <w:r>
        <w:t>?</w:t>
      </w:r>
    </w:p>
    <w:p w14:paraId="7E1847DD" w14:textId="1C12EAB6" w:rsidR="00803F71" w:rsidRDefault="00803F71" w:rsidP="003C5FA3">
      <w:r>
        <w:t>Die Entgelttransparenzrichtlinie muss bis zum 7. Juni 2026 in nationales Recht umgesetzt werden. Es ist derzeit unklar, ob der deutsche Gesetzgeber dies pünktlich schafft. Eine etwaige Verzögerung bedeutet jedoch keinen Aufschub für Arbeitgeber. „D</w:t>
      </w:r>
      <w:r w:rsidRPr="00803F71">
        <w:t xml:space="preserve">ie nationalen Gerichte </w:t>
      </w:r>
      <w:r>
        <w:t xml:space="preserve">sind </w:t>
      </w:r>
      <w:r w:rsidRPr="00803F71">
        <w:t>angehalten, das bestehende Entgelttransparenzgesetz sowie allgemeine arbeitsrechtliche Gleichbehandlungsgrundsätze richtlinienkonform auszulegen. Insbesondere bei Streitigkeiten über Entgeltgleichheit und Auskunftsansprüche kann dies relevant werden</w:t>
      </w:r>
      <w:r>
        <w:t>“, so Klaus Foitzick, Geschäftsführer von activeMind.legal Rechtsanwälte. „W</w:t>
      </w:r>
      <w:r w:rsidRPr="00803F71">
        <w:t>ir</w:t>
      </w:r>
      <w:r>
        <w:t xml:space="preserve"> raten dringend</w:t>
      </w:r>
      <w:r w:rsidRPr="00803F71">
        <w:t>, die wesentlichen Anforderungen der Richtlinie vorsorglich bis Juni umzusetzen.</w:t>
      </w:r>
      <w:r>
        <w:t>“</w:t>
      </w:r>
    </w:p>
    <w:p w14:paraId="0115128E" w14:textId="581905DB" w:rsidR="00803F71" w:rsidRDefault="009B7585" w:rsidP="00803F71">
      <w:pPr>
        <w:pStyle w:val="berschrift2"/>
      </w:pPr>
      <w:r>
        <w:t xml:space="preserve">Warum herrscht </w:t>
      </w:r>
      <w:r w:rsidR="00803F71">
        <w:t xml:space="preserve">Unsicherheit bei </w:t>
      </w:r>
      <w:r>
        <w:t xml:space="preserve">den </w:t>
      </w:r>
      <w:r w:rsidR="00803F71">
        <w:t xml:space="preserve">Unternehmen </w:t>
      </w:r>
      <w:r w:rsidR="00C36178">
        <w:t>zur Entgelttransparenzrichtlinie?</w:t>
      </w:r>
    </w:p>
    <w:p w14:paraId="4AEB6C14" w14:textId="31A74AB1" w:rsidR="00803F71" w:rsidRDefault="00803F71" w:rsidP="00803F71">
      <w:r>
        <w:t xml:space="preserve">Die Entgelttransparenzrichtlinie bringt zahlreiche neue Vorgaben, um </w:t>
      </w:r>
      <w:r w:rsidRPr="00803F71">
        <w:t>gleiche</w:t>
      </w:r>
      <w:r>
        <w:t xml:space="preserve">s </w:t>
      </w:r>
      <w:r w:rsidRPr="00803F71">
        <w:t xml:space="preserve">Entgelt bei gleicher oder gleichwertiger Arbeit für Männer und Frauen </w:t>
      </w:r>
      <w:r>
        <w:t xml:space="preserve">zu erreichen. Für viele Unternehmen ist jedoch immer noch nicht klar, welche Anforderungen der Richtlinie sie erfüllen müssen – und wie das in der Praxis funktioniert. </w:t>
      </w:r>
    </w:p>
    <w:p w14:paraId="02118DFB" w14:textId="4C81626B" w:rsidR="00803F71" w:rsidRDefault="004D0D06" w:rsidP="00803F71">
      <w:r>
        <w:t xml:space="preserve">Dies liegt einerseits an der noch fehlenden Umsetzung in deutsches Recht und der Abhängigkeit von bereits bestehenden arbeitsrechtlichen Vorgaben, vor allem aus dem </w:t>
      </w:r>
      <w:r w:rsidRPr="004D0D06">
        <w:t>Allgemeinen Gleichbehandlungsgesetz (AGG).</w:t>
      </w:r>
      <w:r>
        <w:t xml:space="preserve"> Andererseits sind die notwendigen Änderungen an den gewachsenen Gehaltsstrukturen in vielen Unternehmen ein </w:t>
      </w:r>
      <w:r w:rsidR="000174FE">
        <w:t>‚</w:t>
      </w:r>
      <w:r>
        <w:t>heißes Eisen</w:t>
      </w:r>
      <w:r w:rsidR="000174FE">
        <w:t>‘</w:t>
      </w:r>
      <w:r>
        <w:t xml:space="preserve">, was ein sensibles Vorgehen erfordert. </w:t>
      </w:r>
    </w:p>
    <w:p w14:paraId="32A74D15" w14:textId="4C1FD667" w:rsidR="004D0D06" w:rsidRDefault="004D0D06" w:rsidP="00803F71">
      <w:r>
        <w:t xml:space="preserve">Manche Unternehmen haben das Thema Entgelttransparenz bisher auch noch gar nicht beachtet und müssen sich nun besonders beeilen. </w:t>
      </w:r>
    </w:p>
    <w:p w14:paraId="523CC00F" w14:textId="2ADA2389" w:rsidR="004D0D06" w:rsidRDefault="00C36178" w:rsidP="004D0D06">
      <w:pPr>
        <w:pStyle w:val="berschrift2"/>
      </w:pPr>
      <w:r>
        <w:lastRenderedPageBreak/>
        <w:t>Wie</w:t>
      </w:r>
      <w:r w:rsidRPr="00C36178">
        <w:t xml:space="preserve"> können Unternehmen die Entgelttransparenzrichtlinie jetzt noch rechtzeitig umsetzen?</w:t>
      </w:r>
    </w:p>
    <w:p w14:paraId="6192E7FA" w14:textId="5142D211" w:rsidR="004D0D06" w:rsidRDefault="004D0D06" w:rsidP="004D0D06">
      <w:r>
        <w:t xml:space="preserve">Um Arbeitgebern und Personalverantwortlichen die fristgerechte Umsetzung der </w:t>
      </w:r>
      <w:r w:rsidRPr="004D0D06">
        <w:t>Entgelttransparenzrichtlinie</w:t>
      </w:r>
      <w:r>
        <w:t xml:space="preserve"> zu ermöglichen, haben die Experten von activeMind.legal Rechtsanwälte drei Hilfestellungen erstellt: </w:t>
      </w:r>
    </w:p>
    <w:p w14:paraId="09335C2A" w14:textId="37ED9F5E" w:rsidR="004D0D06" w:rsidRDefault="004D0D06" w:rsidP="004D0D06">
      <w:pPr>
        <w:pStyle w:val="Listenabsatz"/>
        <w:numPr>
          <w:ilvl w:val="0"/>
          <w:numId w:val="1"/>
        </w:numPr>
      </w:pPr>
      <w:r>
        <w:t xml:space="preserve">Eine allgemeine Einführung zur </w:t>
      </w:r>
      <w:r w:rsidRPr="004D0D06">
        <w:t>Entgelttransparenzrichtlinie</w:t>
      </w:r>
      <w:r>
        <w:t xml:space="preserve"> für Unternehmen, die alle wesentlichen Aspekte erklärt: </w:t>
      </w:r>
      <w:hyperlink r:id="rId7" w:history="1">
        <w:r w:rsidRPr="007A4A59">
          <w:rPr>
            <w:rStyle w:val="Hyperlink"/>
          </w:rPr>
          <w:t>https://www.activemind.legal/de/guides/entgelttransparenzrichtlinie/</w:t>
        </w:r>
      </w:hyperlink>
      <w:r>
        <w:t xml:space="preserve"> </w:t>
      </w:r>
    </w:p>
    <w:p w14:paraId="3B211734" w14:textId="6D382399" w:rsidR="004D0D06" w:rsidRDefault="004D0D06" w:rsidP="004D0D06">
      <w:pPr>
        <w:pStyle w:val="Listenabsatz"/>
        <w:numPr>
          <w:ilvl w:val="0"/>
          <w:numId w:val="1"/>
        </w:numPr>
      </w:pPr>
      <w:r>
        <w:t xml:space="preserve">Zudem beantworten die Rechtsanwälte alle Fragen zur </w:t>
      </w:r>
      <w:r w:rsidRPr="004D0D06">
        <w:t>Entgelttransparenzrichtlinie</w:t>
      </w:r>
      <w:r>
        <w:t xml:space="preserve">, die ihnen von Arbeitgebern und Personalverantwortlichen gestellt werden: </w:t>
      </w:r>
      <w:hyperlink r:id="rId8" w:history="1">
        <w:r w:rsidRPr="007A4A59">
          <w:rPr>
            <w:rStyle w:val="Hyperlink"/>
          </w:rPr>
          <w:t>https://www.activemind.legal/de/guides/faq-entgelttransparenzrichtlinie/</w:t>
        </w:r>
      </w:hyperlink>
      <w:r>
        <w:t xml:space="preserve"> </w:t>
      </w:r>
    </w:p>
    <w:p w14:paraId="067403E3" w14:textId="505A20FE" w:rsidR="004D0D06" w:rsidRDefault="004D0D06" w:rsidP="004D0D06">
      <w:pPr>
        <w:pStyle w:val="Listenabsatz"/>
        <w:numPr>
          <w:ilvl w:val="0"/>
          <w:numId w:val="1"/>
        </w:numPr>
      </w:pPr>
      <w:r>
        <w:t xml:space="preserve">In einem Online-Training am </w:t>
      </w:r>
      <w:r w:rsidR="00922029">
        <w:t>10. Juni 2026 (1</w:t>
      </w:r>
      <w:r w:rsidR="00111E2B">
        <w:t>0</w:t>
      </w:r>
      <w:r w:rsidR="00922029">
        <w:t xml:space="preserve">-12 Uhr) erklären die Compliance-Experten, wie Entgelttransparenz bei Recruiting und Beschäftigungsverhältnis praktisch funktioniert und wie Berichtspflichten und Entgeltbewertungen konkret umzusetzen sind: </w:t>
      </w:r>
      <w:hyperlink r:id="rId9" w:history="1">
        <w:r w:rsidR="00922029" w:rsidRPr="007A4A59">
          <w:rPr>
            <w:rStyle w:val="Hyperlink"/>
          </w:rPr>
          <w:t>https://www.activemind.academy/webinare/entgelttransparenz/</w:t>
        </w:r>
      </w:hyperlink>
      <w:r w:rsidR="00922029">
        <w:t xml:space="preserve"> </w:t>
      </w:r>
    </w:p>
    <w:p w14:paraId="298A3C9C" w14:textId="03EDB565" w:rsidR="00922029" w:rsidRDefault="00922029" w:rsidP="00922029">
      <w:r>
        <w:t>„</w:t>
      </w:r>
      <w:r w:rsidR="00C86BC1">
        <w:t>Wir befähigen Unternehmen seit vielen Jahren zur Compliance in verschiedensten Rechtsgebieten</w:t>
      </w:r>
      <w:r>
        <w:t>“</w:t>
      </w:r>
      <w:r w:rsidR="00C86BC1">
        <w:t xml:space="preserve">, so Klaus Foitzick. „Mit unserer zielorientierten Hilfestellung gelingt es Arbeitgebern auch noch rechtzeitig, die Vorgaben der </w:t>
      </w:r>
      <w:r w:rsidR="00C86BC1" w:rsidRPr="004D0D06">
        <w:t>Entgelttransparenzrichtlinie</w:t>
      </w:r>
      <w:r w:rsidR="00C86BC1">
        <w:t xml:space="preserve"> umzusetzen, ohne dabei alles auf den Kopf stellen zu müssen.“ </w:t>
      </w:r>
    </w:p>
    <w:p w14:paraId="35D1CFC9" w14:textId="11F93E85" w:rsidR="00922029" w:rsidRDefault="00922029" w:rsidP="00922029">
      <w:pPr>
        <w:pStyle w:val="berschrift2"/>
      </w:pPr>
      <w:r>
        <w:t xml:space="preserve">Über activeMind.legal Rechtsanwälte </w:t>
      </w:r>
    </w:p>
    <w:p w14:paraId="2F46A9B6" w14:textId="6C7E49E9" w:rsidR="00922029" w:rsidRDefault="002E6D28" w:rsidP="00922029">
      <w:r w:rsidRPr="002E6D28">
        <w:t xml:space="preserve">activeMind.legal Rechtsanwälte </w:t>
      </w:r>
      <w:r>
        <w:t xml:space="preserve">ist eine auf Compliance spezialisierte Kanzlei. Sie </w:t>
      </w:r>
      <w:r w:rsidRPr="002E6D28">
        <w:t xml:space="preserve">unterstützt </w:t>
      </w:r>
      <w:r>
        <w:t xml:space="preserve">Unternehmen und internationale </w:t>
      </w:r>
      <w:r w:rsidRPr="002E6D28">
        <w:t xml:space="preserve">Konzerne </w:t>
      </w:r>
      <w:r>
        <w:t xml:space="preserve">insbesondere zu Datenschutzrecht, IT-Recht und </w:t>
      </w:r>
      <w:r w:rsidR="00177157">
        <w:t>Compliance-Management</w:t>
      </w:r>
      <w:r w:rsidRPr="002E6D28">
        <w:t xml:space="preserve">. Mit Standorten und Partnerunternehmen in Deutschland, </w:t>
      </w:r>
      <w:r w:rsidR="00177157">
        <w:t xml:space="preserve">dem Vereinigten Königreich </w:t>
      </w:r>
      <w:r w:rsidRPr="002E6D28">
        <w:t xml:space="preserve">und der Schweiz ist </w:t>
      </w:r>
      <w:r w:rsidR="00177157">
        <w:t xml:space="preserve">die </w:t>
      </w:r>
      <w:r w:rsidRPr="002E6D28">
        <w:t xml:space="preserve">Kanzlei </w:t>
      </w:r>
      <w:r w:rsidR="00177157">
        <w:t xml:space="preserve">europaweit </w:t>
      </w:r>
      <w:r w:rsidRPr="002E6D28">
        <w:t>aufgestellt.</w:t>
      </w:r>
      <w:r>
        <w:t xml:space="preserve"> </w:t>
      </w:r>
    </w:p>
    <w:p w14:paraId="55380197" w14:textId="1008C3DF" w:rsidR="002E6D28" w:rsidRDefault="00BC6ED0" w:rsidP="00BC6ED0">
      <w:pPr>
        <w:pStyle w:val="berschrift2"/>
      </w:pPr>
      <w:r>
        <w:t xml:space="preserve">Presseansprechpartner </w:t>
      </w:r>
    </w:p>
    <w:p w14:paraId="53DD4376" w14:textId="17895226" w:rsidR="00BC6ED0" w:rsidRDefault="00BC6ED0" w:rsidP="00922029">
      <w:r w:rsidRPr="00BC6ED0">
        <w:rPr>
          <w:b/>
          <w:bCs/>
        </w:rPr>
        <w:t xml:space="preserve">Wolfgang Scherl-Gebhard </w:t>
      </w:r>
      <w:r w:rsidRPr="00BC6ED0">
        <w:rPr>
          <w:b/>
          <w:bCs/>
        </w:rPr>
        <w:br/>
      </w:r>
      <w:r>
        <w:t xml:space="preserve">Corporate Communications </w:t>
      </w:r>
    </w:p>
    <w:p w14:paraId="263E51D6" w14:textId="521CA97E" w:rsidR="00BC6ED0" w:rsidRDefault="00BC6ED0" w:rsidP="00922029">
      <w:r>
        <w:t xml:space="preserve">Telefon: </w:t>
      </w:r>
      <w:r w:rsidRPr="00BC6ED0">
        <w:t>+49 (0)89 919294900</w:t>
      </w:r>
      <w:r>
        <w:br/>
        <w:t xml:space="preserve">E-Mail: </w:t>
      </w:r>
      <w:hyperlink r:id="rId10" w:history="1">
        <w:r w:rsidRPr="00730D09">
          <w:rPr>
            <w:rStyle w:val="Hyperlink"/>
          </w:rPr>
          <w:t>scherl-gebhard@activemind.de</w:t>
        </w:r>
      </w:hyperlink>
      <w:r>
        <w:t xml:space="preserve"> </w:t>
      </w:r>
    </w:p>
    <w:p w14:paraId="1C74FD72" w14:textId="13292E68" w:rsidR="00BC6ED0" w:rsidRPr="004D0D06" w:rsidRDefault="00BC6ED0" w:rsidP="00922029">
      <w:r>
        <w:t xml:space="preserve">Web: </w:t>
      </w:r>
      <w:hyperlink r:id="rId11" w:history="1">
        <w:r w:rsidRPr="00730D09">
          <w:rPr>
            <w:rStyle w:val="Hyperlink"/>
          </w:rPr>
          <w:t>https://www.activemind.legal/de/</w:t>
        </w:r>
      </w:hyperlink>
      <w:r>
        <w:t xml:space="preserve"> </w:t>
      </w:r>
      <w:r>
        <w:br/>
        <w:t xml:space="preserve">Pressematerialien: </w:t>
      </w:r>
      <w:hyperlink r:id="rId12" w:history="1">
        <w:r w:rsidRPr="00730D09">
          <w:rPr>
            <w:rStyle w:val="Hyperlink"/>
          </w:rPr>
          <w:t>https://www.activemind.legal/de/presse/</w:t>
        </w:r>
      </w:hyperlink>
      <w:r>
        <w:t xml:space="preserve"> </w:t>
      </w:r>
    </w:p>
    <w:sectPr w:rsidR="00BC6ED0" w:rsidRPr="004D0D06" w:rsidSect="00BC6ED0">
      <w:headerReference w:type="default" r:id="rId13"/>
      <w:footerReference w:type="default" r:id="rId14"/>
      <w:headerReference w:type="first" r:id="rId15"/>
      <w:footerReference w:type="firs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3FC9" w14:textId="77777777" w:rsidR="00951A67" w:rsidRDefault="00951A67" w:rsidP="00BC6ED0">
      <w:pPr>
        <w:spacing w:after="0" w:line="240" w:lineRule="auto"/>
      </w:pPr>
      <w:r>
        <w:separator/>
      </w:r>
    </w:p>
  </w:endnote>
  <w:endnote w:type="continuationSeparator" w:id="0">
    <w:p w14:paraId="28424914" w14:textId="77777777" w:rsidR="00951A67" w:rsidRDefault="00951A67" w:rsidP="00BC6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91B0" w14:textId="2067FC01" w:rsidR="00BC6ED0" w:rsidRPr="00BC6ED0" w:rsidRDefault="00BC6ED0" w:rsidP="00BC6ED0">
    <w:pPr>
      <w:pStyle w:val="Fuzeile"/>
      <w:jc w:val="center"/>
      <w:rPr>
        <w:i/>
        <w:iCs/>
        <w:color w:val="156082" w:themeColor="accent1"/>
      </w:rPr>
    </w:pPr>
    <w:r w:rsidRPr="00BC6ED0">
      <w:rPr>
        <w:i/>
        <w:iCs/>
        <w:color w:val="156082" w:themeColor="accent1"/>
      </w:rPr>
      <w:t xml:space="preserve">Seite </w:t>
    </w:r>
    <w:r w:rsidRPr="00BC6ED0">
      <w:rPr>
        <w:i/>
        <w:iCs/>
        <w:color w:val="156082" w:themeColor="accent1"/>
      </w:rPr>
      <w:fldChar w:fldCharType="begin"/>
    </w:r>
    <w:r w:rsidRPr="00BC6ED0">
      <w:rPr>
        <w:i/>
        <w:iCs/>
        <w:color w:val="156082" w:themeColor="accent1"/>
      </w:rPr>
      <w:instrText>PAGE  \* Arabic  \* MERGEFORMAT</w:instrText>
    </w:r>
    <w:r w:rsidRPr="00BC6ED0">
      <w:rPr>
        <w:i/>
        <w:iCs/>
        <w:color w:val="156082" w:themeColor="accent1"/>
      </w:rPr>
      <w:fldChar w:fldCharType="separate"/>
    </w:r>
    <w:r>
      <w:rPr>
        <w:i/>
        <w:iCs/>
        <w:color w:val="156082" w:themeColor="accent1"/>
      </w:rPr>
      <w:t>1</w:t>
    </w:r>
    <w:r w:rsidRPr="00BC6ED0">
      <w:rPr>
        <w:i/>
        <w:iCs/>
        <w:color w:val="156082" w:themeColor="accent1"/>
      </w:rPr>
      <w:fldChar w:fldCharType="end"/>
    </w:r>
    <w:r w:rsidRPr="00BC6ED0">
      <w:rPr>
        <w:i/>
        <w:iCs/>
        <w:color w:val="156082" w:themeColor="accent1"/>
      </w:rPr>
      <w:t xml:space="preserve"> von </w:t>
    </w:r>
    <w:r w:rsidRPr="00BC6ED0">
      <w:rPr>
        <w:i/>
        <w:iCs/>
        <w:color w:val="156082" w:themeColor="accent1"/>
      </w:rPr>
      <w:fldChar w:fldCharType="begin"/>
    </w:r>
    <w:r w:rsidRPr="00BC6ED0">
      <w:rPr>
        <w:i/>
        <w:iCs/>
        <w:color w:val="156082" w:themeColor="accent1"/>
      </w:rPr>
      <w:instrText>NUMPAGES \* Arabisch \* MERGEFORMAT</w:instrText>
    </w:r>
    <w:r w:rsidRPr="00BC6ED0">
      <w:rPr>
        <w:i/>
        <w:iCs/>
        <w:color w:val="156082" w:themeColor="accent1"/>
      </w:rPr>
      <w:fldChar w:fldCharType="separate"/>
    </w:r>
    <w:r>
      <w:rPr>
        <w:i/>
        <w:iCs/>
        <w:color w:val="156082" w:themeColor="accent1"/>
      </w:rPr>
      <w:t>2</w:t>
    </w:r>
    <w:r w:rsidRPr="00BC6ED0">
      <w:rPr>
        <w:i/>
        <w:iCs/>
        <w:color w:val="156082"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8E46" w14:textId="62A6E573" w:rsidR="00BC6ED0" w:rsidRPr="00BC6ED0" w:rsidRDefault="00BC6ED0" w:rsidP="00BC6ED0">
    <w:pPr>
      <w:pStyle w:val="Fuzeile"/>
      <w:jc w:val="center"/>
      <w:rPr>
        <w:i/>
        <w:iCs/>
        <w:color w:val="156082" w:themeColor="accent1"/>
      </w:rPr>
    </w:pPr>
    <w:r w:rsidRPr="00BC6ED0">
      <w:rPr>
        <w:i/>
        <w:iCs/>
        <w:color w:val="156082" w:themeColor="accent1"/>
      </w:rPr>
      <w:t xml:space="preserve">Seite </w:t>
    </w:r>
    <w:r w:rsidRPr="00BC6ED0">
      <w:rPr>
        <w:i/>
        <w:iCs/>
        <w:color w:val="156082" w:themeColor="accent1"/>
      </w:rPr>
      <w:fldChar w:fldCharType="begin"/>
    </w:r>
    <w:r w:rsidRPr="00BC6ED0">
      <w:rPr>
        <w:i/>
        <w:iCs/>
        <w:color w:val="156082" w:themeColor="accent1"/>
      </w:rPr>
      <w:instrText>PAGE  \* Arabic  \* MERGEFORMAT</w:instrText>
    </w:r>
    <w:r w:rsidRPr="00BC6ED0">
      <w:rPr>
        <w:i/>
        <w:iCs/>
        <w:color w:val="156082" w:themeColor="accent1"/>
      </w:rPr>
      <w:fldChar w:fldCharType="separate"/>
    </w:r>
    <w:r w:rsidRPr="00BC6ED0">
      <w:rPr>
        <w:i/>
        <w:iCs/>
        <w:color w:val="156082" w:themeColor="accent1"/>
      </w:rPr>
      <w:t>2</w:t>
    </w:r>
    <w:r w:rsidRPr="00BC6ED0">
      <w:rPr>
        <w:i/>
        <w:iCs/>
        <w:color w:val="156082" w:themeColor="accent1"/>
      </w:rPr>
      <w:fldChar w:fldCharType="end"/>
    </w:r>
    <w:r w:rsidRPr="00BC6ED0">
      <w:rPr>
        <w:i/>
        <w:iCs/>
        <w:color w:val="156082" w:themeColor="accent1"/>
      </w:rPr>
      <w:t xml:space="preserve"> von </w:t>
    </w:r>
    <w:r w:rsidRPr="00BC6ED0">
      <w:rPr>
        <w:i/>
        <w:iCs/>
        <w:color w:val="156082" w:themeColor="accent1"/>
      </w:rPr>
      <w:fldChar w:fldCharType="begin"/>
    </w:r>
    <w:r w:rsidRPr="00BC6ED0">
      <w:rPr>
        <w:i/>
        <w:iCs/>
        <w:color w:val="156082" w:themeColor="accent1"/>
      </w:rPr>
      <w:instrText>NUMPAGES \* Arabisch \* MERGEFORMAT</w:instrText>
    </w:r>
    <w:r w:rsidRPr="00BC6ED0">
      <w:rPr>
        <w:i/>
        <w:iCs/>
        <w:color w:val="156082" w:themeColor="accent1"/>
      </w:rPr>
      <w:fldChar w:fldCharType="separate"/>
    </w:r>
    <w:r w:rsidRPr="00BC6ED0">
      <w:rPr>
        <w:i/>
        <w:iCs/>
        <w:color w:val="156082" w:themeColor="accent1"/>
      </w:rPr>
      <w:t>2</w:t>
    </w:r>
    <w:r w:rsidRPr="00BC6ED0">
      <w:rPr>
        <w:i/>
        <w:iCs/>
        <w:color w:val="156082"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D079E" w14:textId="77777777" w:rsidR="00951A67" w:rsidRDefault="00951A67" w:rsidP="00BC6ED0">
      <w:pPr>
        <w:spacing w:after="0" w:line="240" w:lineRule="auto"/>
      </w:pPr>
      <w:r>
        <w:separator/>
      </w:r>
    </w:p>
  </w:footnote>
  <w:footnote w:type="continuationSeparator" w:id="0">
    <w:p w14:paraId="39DC5224" w14:textId="77777777" w:rsidR="00951A67" w:rsidRDefault="00951A67" w:rsidP="00BC6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182C" w14:textId="7552CDD9" w:rsidR="00BC6ED0" w:rsidRPr="00BC6ED0" w:rsidRDefault="00BC6ED0">
    <w:pPr>
      <w:pStyle w:val="Kopfzeile"/>
      <w:rPr>
        <w:i/>
        <w:iCs/>
      </w:rPr>
    </w:pPr>
    <w:r w:rsidRPr="00BC6ED0">
      <w:rPr>
        <w:i/>
        <w:iCs/>
      </w:rPr>
      <w:t xml:space="preserve">Pressemitteilung von activeMind.legal Rechtsanwälte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7D09" w14:textId="1BEFEDE7" w:rsidR="00BC6ED0" w:rsidRDefault="00BC6ED0">
    <w:pPr>
      <w:pStyle w:val="Kopfzeile"/>
    </w:pPr>
    <w:r>
      <w:rPr>
        <w:noProof/>
      </w:rPr>
      <w:drawing>
        <wp:inline distT="0" distB="0" distL="0" distR="0" wp14:anchorId="5E8673C2" wp14:editId="370D7417">
          <wp:extent cx="2304000" cy="288000"/>
          <wp:effectExtent l="0" t="0" r="0" b="4445"/>
          <wp:docPr id="6905050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05029" name="Grafik 690505029"/>
                  <pic:cNvPicPr/>
                </pic:nvPicPr>
                <pic:blipFill>
                  <a:blip r:embed="rId1">
                    <a:extLst>
                      <a:ext uri="{96DAC541-7B7A-43D3-8B79-37D633B846F1}">
                        <asvg:svgBlip xmlns:asvg="http://schemas.microsoft.com/office/drawing/2016/SVG/main" r:embed="rId2"/>
                      </a:ext>
                    </a:extLst>
                  </a:blip>
                  <a:stretch>
                    <a:fillRect/>
                  </a:stretch>
                </pic:blipFill>
                <pic:spPr>
                  <a:xfrm>
                    <a:off x="0" y="0"/>
                    <a:ext cx="2304000" cy="288000"/>
                  </a:xfrm>
                  <a:prstGeom prst="rect">
                    <a:avLst/>
                  </a:prstGeom>
                </pic:spPr>
              </pic:pic>
            </a:graphicData>
          </a:graphic>
        </wp:inline>
      </w:drawing>
    </w:r>
  </w:p>
  <w:p w14:paraId="4EF2BDE5" w14:textId="77777777" w:rsidR="00BC6ED0" w:rsidRDefault="00BC6ED0">
    <w:pPr>
      <w:pStyle w:val="Kopfzeile"/>
    </w:pPr>
  </w:p>
  <w:p w14:paraId="303F0DC1" w14:textId="77777777" w:rsidR="00BC6ED0" w:rsidRDefault="00BC6E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66FB7"/>
    <w:multiLevelType w:val="hybridMultilevel"/>
    <w:tmpl w:val="FB9C3F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3ED1E67"/>
    <w:multiLevelType w:val="hybridMultilevel"/>
    <w:tmpl w:val="32DC89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3798052">
    <w:abstractNumId w:val="1"/>
  </w:num>
  <w:num w:numId="2" w16cid:durableId="154077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A3"/>
    <w:rsid w:val="000037C8"/>
    <w:rsid w:val="000174FE"/>
    <w:rsid w:val="000C517E"/>
    <w:rsid w:val="00111E2B"/>
    <w:rsid w:val="00131766"/>
    <w:rsid w:val="00177157"/>
    <w:rsid w:val="002A7735"/>
    <w:rsid w:val="002C37F7"/>
    <w:rsid w:val="002E23FA"/>
    <w:rsid w:val="002E6D28"/>
    <w:rsid w:val="003C5FA3"/>
    <w:rsid w:val="004D0D06"/>
    <w:rsid w:val="00563747"/>
    <w:rsid w:val="005D41AE"/>
    <w:rsid w:val="005F2B1D"/>
    <w:rsid w:val="00637678"/>
    <w:rsid w:val="007416DD"/>
    <w:rsid w:val="00767803"/>
    <w:rsid w:val="00803F71"/>
    <w:rsid w:val="00922029"/>
    <w:rsid w:val="00945B44"/>
    <w:rsid w:val="00951A67"/>
    <w:rsid w:val="009B7585"/>
    <w:rsid w:val="00A76759"/>
    <w:rsid w:val="00B43121"/>
    <w:rsid w:val="00BC6ED0"/>
    <w:rsid w:val="00C36178"/>
    <w:rsid w:val="00C61110"/>
    <w:rsid w:val="00C86BC1"/>
    <w:rsid w:val="00DA042C"/>
    <w:rsid w:val="00DD08CE"/>
    <w:rsid w:val="00E60BF7"/>
    <w:rsid w:val="00EB200D"/>
    <w:rsid w:val="00F721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F701"/>
  <w15:chartTrackingRefBased/>
  <w15:docId w15:val="{A4A87AD2-7065-7347-8E81-749A902F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3FA"/>
    <w:pPr>
      <w:spacing w:after="160" w:line="259" w:lineRule="auto"/>
    </w:pPr>
    <w:rPr>
      <w:rFonts w:ascii="Calibri" w:hAnsi="Calibri"/>
      <w:sz w:val="22"/>
    </w:rPr>
  </w:style>
  <w:style w:type="paragraph" w:styleId="berschrift1">
    <w:name w:val="heading 1"/>
    <w:basedOn w:val="Standard"/>
    <w:next w:val="Standard"/>
    <w:link w:val="berschrift1Zchn"/>
    <w:autoRedefine/>
    <w:uiPriority w:val="9"/>
    <w:qFormat/>
    <w:rsid w:val="002E23FA"/>
    <w:pPr>
      <w:keepNext/>
      <w:keepLines/>
      <w:spacing w:after="120"/>
      <w:outlineLvl w:val="0"/>
    </w:pPr>
    <w:rPr>
      <w:rFonts w:ascii="Calibri Light" w:eastAsiaTheme="majorEastAsia" w:hAnsi="Calibri Light" w:cstheme="majorBidi"/>
      <w:color w:val="0070C0"/>
      <w:sz w:val="40"/>
      <w:szCs w:val="40"/>
    </w:rPr>
  </w:style>
  <w:style w:type="paragraph" w:styleId="berschrift2">
    <w:name w:val="heading 2"/>
    <w:basedOn w:val="Standard"/>
    <w:next w:val="Standard"/>
    <w:link w:val="berschrift2Zchn"/>
    <w:autoRedefine/>
    <w:uiPriority w:val="9"/>
    <w:unhideWhenUsed/>
    <w:qFormat/>
    <w:rsid w:val="002E23FA"/>
    <w:pPr>
      <w:keepNext/>
      <w:keepLines/>
      <w:spacing w:before="160"/>
      <w:outlineLvl w:val="1"/>
    </w:pPr>
    <w:rPr>
      <w:rFonts w:ascii="Calibri Light" w:eastAsiaTheme="majorEastAsia" w:hAnsi="Calibri Light" w:cstheme="majorBidi"/>
      <w:color w:val="0070C0"/>
      <w:sz w:val="32"/>
      <w:szCs w:val="32"/>
    </w:rPr>
  </w:style>
  <w:style w:type="paragraph" w:styleId="berschrift3">
    <w:name w:val="heading 3"/>
    <w:basedOn w:val="Standard"/>
    <w:next w:val="Standard"/>
    <w:link w:val="berschrift3Zchn"/>
    <w:autoRedefine/>
    <w:uiPriority w:val="9"/>
    <w:semiHidden/>
    <w:unhideWhenUsed/>
    <w:qFormat/>
    <w:rsid w:val="002E23FA"/>
    <w:pPr>
      <w:keepNext/>
      <w:keepLines/>
      <w:spacing w:before="160"/>
      <w:outlineLvl w:val="2"/>
    </w:pPr>
    <w:rPr>
      <w:rFonts w:eastAsiaTheme="majorEastAsia" w:cstheme="majorBidi"/>
      <w:color w:val="0070C0"/>
      <w:sz w:val="28"/>
      <w:szCs w:val="28"/>
    </w:rPr>
  </w:style>
  <w:style w:type="paragraph" w:styleId="berschrift4">
    <w:name w:val="heading 4"/>
    <w:basedOn w:val="Standard"/>
    <w:next w:val="Standard"/>
    <w:link w:val="berschrift4Zchn"/>
    <w:uiPriority w:val="9"/>
    <w:semiHidden/>
    <w:unhideWhenUsed/>
    <w:qFormat/>
    <w:rsid w:val="003C5F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C5FA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C5F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C5FA3"/>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C5FA3"/>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C5FA3"/>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3FA"/>
    <w:rPr>
      <w:rFonts w:ascii="Calibri Light" w:eastAsiaTheme="majorEastAsia" w:hAnsi="Calibri Light" w:cstheme="majorBidi"/>
      <w:color w:val="0070C0"/>
      <w:sz w:val="40"/>
      <w:szCs w:val="40"/>
    </w:rPr>
  </w:style>
  <w:style w:type="character" w:customStyle="1" w:styleId="berschrift2Zchn">
    <w:name w:val="Überschrift 2 Zchn"/>
    <w:basedOn w:val="Absatz-Standardschriftart"/>
    <w:link w:val="berschrift2"/>
    <w:uiPriority w:val="9"/>
    <w:rsid w:val="002E23FA"/>
    <w:rPr>
      <w:rFonts w:ascii="Calibri Light" w:eastAsiaTheme="majorEastAsia" w:hAnsi="Calibri Light" w:cstheme="majorBidi"/>
      <w:color w:val="0070C0"/>
      <w:sz w:val="32"/>
      <w:szCs w:val="32"/>
    </w:rPr>
  </w:style>
  <w:style w:type="character" w:customStyle="1" w:styleId="berschrift3Zchn">
    <w:name w:val="Überschrift 3 Zchn"/>
    <w:basedOn w:val="Absatz-Standardschriftart"/>
    <w:link w:val="berschrift3"/>
    <w:uiPriority w:val="9"/>
    <w:semiHidden/>
    <w:rsid w:val="002E23FA"/>
    <w:rPr>
      <w:rFonts w:ascii="Calibri" w:eastAsiaTheme="majorEastAsia" w:hAnsi="Calibri" w:cstheme="majorBidi"/>
      <w:color w:val="0070C0"/>
      <w:sz w:val="28"/>
      <w:szCs w:val="28"/>
    </w:rPr>
  </w:style>
  <w:style w:type="character" w:customStyle="1" w:styleId="berschrift4Zchn">
    <w:name w:val="Überschrift 4 Zchn"/>
    <w:basedOn w:val="Absatz-Standardschriftart"/>
    <w:link w:val="berschrift4"/>
    <w:uiPriority w:val="9"/>
    <w:semiHidden/>
    <w:rsid w:val="003C5FA3"/>
    <w:rPr>
      <w:rFonts w:eastAsiaTheme="majorEastAsia" w:cstheme="majorBidi"/>
      <w:i/>
      <w:iCs/>
      <w:color w:val="0F4761" w:themeColor="accent1" w:themeShade="BF"/>
      <w:sz w:val="22"/>
    </w:rPr>
  </w:style>
  <w:style w:type="character" w:customStyle="1" w:styleId="berschrift5Zchn">
    <w:name w:val="Überschrift 5 Zchn"/>
    <w:basedOn w:val="Absatz-Standardschriftart"/>
    <w:link w:val="berschrift5"/>
    <w:uiPriority w:val="9"/>
    <w:semiHidden/>
    <w:rsid w:val="003C5FA3"/>
    <w:rPr>
      <w:rFonts w:eastAsiaTheme="majorEastAsia" w:cstheme="majorBidi"/>
      <w:color w:val="0F4761" w:themeColor="accent1" w:themeShade="BF"/>
      <w:sz w:val="22"/>
    </w:rPr>
  </w:style>
  <w:style w:type="character" w:customStyle="1" w:styleId="berschrift6Zchn">
    <w:name w:val="Überschrift 6 Zchn"/>
    <w:basedOn w:val="Absatz-Standardschriftart"/>
    <w:link w:val="berschrift6"/>
    <w:uiPriority w:val="9"/>
    <w:semiHidden/>
    <w:rsid w:val="003C5FA3"/>
    <w:rPr>
      <w:rFonts w:eastAsiaTheme="majorEastAsia" w:cstheme="majorBidi"/>
      <w:i/>
      <w:iCs/>
      <w:color w:val="595959" w:themeColor="text1" w:themeTint="A6"/>
      <w:sz w:val="22"/>
    </w:rPr>
  </w:style>
  <w:style w:type="character" w:customStyle="1" w:styleId="berschrift7Zchn">
    <w:name w:val="Überschrift 7 Zchn"/>
    <w:basedOn w:val="Absatz-Standardschriftart"/>
    <w:link w:val="berschrift7"/>
    <w:uiPriority w:val="9"/>
    <w:semiHidden/>
    <w:rsid w:val="003C5FA3"/>
    <w:rPr>
      <w:rFonts w:eastAsiaTheme="majorEastAsia" w:cstheme="majorBidi"/>
      <w:color w:val="595959" w:themeColor="text1" w:themeTint="A6"/>
      <w:sz w:val="22"/>
    </w:rPr>
  </w:style>
  <w:style w:type="character" w:customStyle="1" w:styleId="berschrift8Zchn">
    <w:name w:val="Überschrift 8 Zchn"/>
    <w:basedOn w:val="Absatz-Standardschriftart"/>
    <w:link w:val="berschrift8"/>
    <w:uiPriority w:val="9"/>
    <w:semiHidden/>
    <w:rsid w:val="003C5FA3"/>
    <w:rPr>
      <w:rFonts w:eastAsiaTheme="majorEastAsia" w:cstheme="majorBidi"/>
      <w:i/>
      <w:iCs/>
      <w:color w:val="272727" w:themeColor="text1" w:themeTint="D8"/>
      <w:sz w:val="22"/>
    </w:rPr>
  </w:style>
  <w:style w:type="character" w:customStyle="1" w:styleId="berschrift9Zchn">
    <w:name w:val="Überschrift 9 Zchn"/>
    <w:basedOn w:val="Absatz-Standardschriftart"/>
    <w:link w:val="berschrift9"/>
    <w:uiPriority w:val="9"/>
    <w:semiHidden/>
    <w:rsid w:val="003C5FA3"/>
    <w:rPr>
      <w:rFonts w:eastAsiaTheme="majorEastAsia" w:cstheme="majorBidi"/>
      <w:color w:val="272727" w:themeColor="text1" w:themeTint="D8"/>
      <w:sz w:val="22"/>
    </w:rPr>
  </w:style>
  <w:style w:type="paragraph" w:styleId="Titel">
    <w:name w:val="Title"/>
    <w:basedOn w:val="Standard"/>
    <w:next w:val="Standard"/>
    <w:link w:val="TitelZchn"/>
    <w:uiPriority w:val="10"/>
    <w:qFormat/>
    <w:rsid w:val="003C5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C5FA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C5F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C5FA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C5FA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C5FA3"/>
    <w:rPr>
      <w:rFonts w:ascii="Calibri" w:hAnsi="Calibri"/>
      <w:i/>
      <w:iCs/>
      <w:color w:val="404040" w:themeColor="text1" w:themeTint="BF"/>
      <w:sz w:val="22"/>
    </w:rPr>
  </w:style>
  <w:style w:type="paragraph" w:styleId="Listenabsatz">
    <w:name w:val="List Paragraph"/>
    <w:basedOn w:val="Standard"/>
    <w:uiPriority w:val="34"/>
    <w:qFormat/>
    <w:rsid w:val="003C5FA3"/>
    <w:pPr>
      <w:ind w:left="720"/>
      <w:contextualSpacing/>
    </w:pPr>
  </w:style>
  <w:style w:type="character" w:styleId="IntensiveHervorhebung">
    <w:name w:val="Intense Emphasis"/>
    <w:basedOn w:val="Absatz-Standardschriftart"/>
    <w:uiPriority w:val="21"/>
    <w:qFormat/>
    <w:rsid w:val="003C5FA3"/>
    <w:rPr>
      <w:i/>
      <w:iCs/>
      <w:color w:val="0F4761" w:themeColor="accent1" w:themeShade="BF"/>
    </w:rPr>
  </w:style>
  <w:style w:type="paragraph" w:styleId="IntensivesZitat">
    <w:name w:val="Intense Quote"/>
    <w:basedOn w:val="Standard"/>
    <w:next w:val="Standard"/>
    <w:link w:val="IntensivesZitatZchn"/>
    <w:uiPriority w:val="30"/>
    <w:qFormat/>
    <w:rsid w:val="003C5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C5FA3"/>
    <w:rPr>
      <w:rFonts w:ascii="Calibri" w:hAnsi="Calibri"/>
      <w:i/>
      <w:iCs/>
      <w:color w:val="0F4761" w:themeColor="accent1" w:themeShade="BF"/>
      <w:sz w:val="22"/>
    </w:rPr>
  </w:style>
  <w:style w:type="character" w:styleId="IntensiverVerweis">
    <w:name w:val="Intense Reference"/>
    <w:basedOn w:val="Absatz-Standardschriftart"/>
    <w:uiPriority w:val="32"/>
    <w:qFormat/>
    <w:rsid w:val="003C5FA3"/>
    <w:rPr>
      <w:b/>
      <w:bCs/>
      <w:smallCaps/>
      <w:color w:val="0F4761" w:themeColor="accent1" w:themeShade="BF"/>
      <w:spacing w:val="5"/>
    </w:rPr>
  </w:style>
  <w:style w:type="character" w:styleId="Hyperlink">
    <w:name w:val="Hyperlink"/>
    <w:basedOn w:val="Absatz-Standardschriftart"/>
    <w:uiPriority w:val="99"/>
    <w:unhideWhenUsed/>
    <w:rsid w:val="004D0D06"/>
    <w:rPr>
      <w:color w:val="467886" w:themeColor="hyperlink"/>
      <w:u w:val="single"/>
    </w:rPr>
  </w:style>
  <w:style w:type="character" w:styleId="NichtaufgelsteErwhnung">
    <w:name w:val="Unresolved Mention"/>
    <w:basedOn w:val="Absatz-Standardschriftart"/>
    <w:uiPriority w:val="99"/>
    <w:semiHidden/>
    <w:unhideWhenUsed/>
    <w:rsid w:val="004D0D06"/>
    <w:rPr>
      <w:color w:val="605E5C"/>
      <w:shd w:val="clear" w:color="auto" w:fill="E1DFDD"/>
    </w:rPr>
  </w:style>
  <w:style w:type="paragraph" w:styleId="berarbeitung">
    <w:name w:val="Revision"/>
    <w:hidden/>
    <w:uiPriority w:val="99"/>
    <w:semiHidden/>
    <w:rsid w:val="00DA042C"/>
    <w:rPr>
      <w:rFonts w:ascii="Calibri" w:hAnsi="Calibri"/>
      <w:sz w:val="22"/>
    </w:rPr>
  </w:style>
  <w:style w:type="character" w:styleId="Kommentarzeichen">
    <w:name w:val="annotation reference"/>
    <w:basedOn w:val="Absatz-Standardschriftart"/>
    <w:uiPriority w:val="99"/>
    <w:semiHidden/>
    <w:unhideWhenUsed/>
    <w:rsid w:val="009B7585"/>
    <w:rPr>
      <w:sz w:val="16"/>
      <w:szCs w:val="16"/>
    </w:rPr>
  </w:style>
  <w:style w:type="paragraph" w:styleId="Kommentartext">
    <w:name w:val="annotation text"/>
    <w:basedOn w:val="Standard"/>
    <w:link w:val="KommentartextZchn"/>
    <w:uiPriority w:val="99"/>
    <w:semiHidden/>
    <w:unhideWhenUsed/>
    <w:rsid w:val="009B758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7585"/>
    <w:rPr>
      <w:rFonts w:ascii="Calibri" w:hAnsi="Calibri"/>
      <w:sz w:val="20"/>
      <w:szCs w:val="20"/>
    </w:rPr>
  </w:style>
  <w:style w:type="paragraph" w:styleId="Kommentarthema">
    <w:name w:val="annotation subject"/>
    <w:basedOn w:val="Kommentartext"/>
    <w:next w:val="Kommentartext"/>
    <w:link w:val="KommentarthemaZchn"/>
    <w:uiPriority w:val="99"/>
    <w:semiHidden/>
    <w:unhideWhenUsed/>
    <w:rsid w:val="009B7585"/>
    <w:rPr>
      <w:b/>
      <w:bCs/>
    </w:rPr>
  </w:style>
  <w:style w:type="character" w:customStyle="1" w:styleId="KommentarthemaZchn">
    <w:name w:val="Kommentarthema Zchn"/>
    <w:basedOn w:val="KommentartextZchn"/>
    <w:link w:val="Kommentarthema"/>
    <w:uiPriority w:val="99"/>
    <w:semiHidden/>
    <w:rsid w:val="009B7585"/>
    <w:rPr>
      <w:rFonts w:ascii="Calibri" w:hAnsi="Calibri"/>
      <w:b/>
      <w:bCs/>
      <w:sz w:val="20"/>
      <w:szCs w:val="20"/>
    </w:rPr>
  </w:style>
  <w:style w:type="paragraph" w:styleId="Kopfzeile">
    <w:name w:val="header"/>
    <w:basedOn w:val="Standard"/>
    <w:link w:val="KopfzeileZchn"/>
    <w:uiPriority w:val="99"/>
    <w:unhideWhenUsed/>
    <w:rsid w:val="00BC6E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6ED0"/>
    <w:rPr>
      <w:rFonts w:ascii="Calibri" w:hAnsi="Calibri"/>
      <w:sz w:val="22"/>
    </w:rPr>
  </w:style>
  <w:style w:type="paragraph" w:styleId="Fuzeile">
    <w:name w:val="footer"/>
    <w:basedOn w:val="Standard"/>
    <w:link w:val="FuzeileZchn"/>
    <w:uiPriority w:val="99"/>
    <w:unhideWhenUsed/>
    <w:rsid w:val="00BC6E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6ED0"/>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emind.legal/de/guides/faq-entgelttransparenzrichtlini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tivemind.legal/de/guides/entgelttransparenzrichtlinie/" TargetMode="External"/><Relationship Id="rId12" Type="http://schemas.openxmlformats.org/officeDocument/2006/relationships/hyperlink" Target="https://www.activemind.legal/de/pres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tivemind.legal/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cherl-gebhard@activemind.de" TargetMode="External"/><Relationship Id="rId4" Type="http://schemas.openxmlformats.org/officeDocument/2006/relationships/webSettings" Target="webSettings.xml"/><Relationship Id="rId9" Type="http://schemas.openxmlformats.org/officeDocument/2006/relationships/hyperlink" Target="https://www.activemind.academy/webinare/entgelttransparen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4134</Characters>
  <Application>Microsoft Office Word</Application>
  <DocSecurity>0</DocSecurity>
  <Lines>70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Schmidt</dc:creator>
  <cp:keywords/>
  <dc:description/>
  <cp:lastModifiedBy>Felix Schmidt</cp:lastModifiedBy>
  <cp:revision>3</cp:revision>
  <cp:lastPrinted>2026-05-18T07:39:00Z</cp:lastPrinted>
  <dcterms:created xsi:type="dcterms:W3CDTF">2026-05-18T07:39:00Z</dcterms:created>
  <dcterms:modified xsi:type="dcterms:W3CDTF">2026-05-18T07:39:00Z</dcterms:modified>
</cp:coreProperties>
</file>